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2586E" w14:textId="77777777" w:rsidR="003C3EE8" w:rsidRPr="003C3EE8" w:rsidRDefault="003C3EE8" w:rsidP="003C3EE8">
      <w:pPr>
        <w:pStyle w:val="Titel"/>
        <w:rPr>
          <w:rFonts w:ascii="Times New Roman" w:hAnsi="Times New Roman" w:cs="Times New Roman"/>
          <w:b/>
          <w:sz w:val="28"/>
          <w:szCs w:val="28"/>
          <w:lang w:val="en-US"/>
        </w:rPr>
      </w:pPr>
      <w:r w:rsidRPr="003C3EE8">
        <w:rPr>
          <w:rFonts w:ascii="Times New Roman" w:hAnsi="Times New Roman" w:cs="Times New Roman"/>
          <w:b/>
          <w:sz w:val="28"/>
          <w:szCs w:val="28"/>
          <w:lang w:val="en-US"/>
        </w:rPr>
        <w:t>Chapter XY</w:t>
      </w:r>
    </w:p>
    <w:p w14:paraId="3D975C90" w14:textId="77777777" w:rsidR="007907A7" w:rsidRPr="003C3EE8" w:rsidRDefault="003C3EE8" w:rsidP="003C3EE8">
      <w:pPr>
        <w:pStyle w:val="Titel"/>
        <w:rPr>
          <w:rFonts w:ascii="Times New Roman" w:hAnsi="Times New Roman" w:cs="Times New Roman"/>
          <w:b/>
          <w:sz w:val="28"/>
          <w:szCs w:val="28"/>
          <w:lang w:val="en-US"/>
        </w:rPr>
      </w:pPr>
      <w:r>
        <w:rPr>
          <w:rFonts w:ascii="Times New Roman" w:hAnsi="Times New Roman" w:cs="Times New Roman"/>
          <w:b/>
          <w:sz w:val="28"/>
          <w:szCs w:val="28"/>
          <w:lang w:val="en-US"/>
        </w:rPr>
        <w:t>The h</w:t>
      </w:r>
      <w:r w:rsidR="00351E6C" w:rsidRPr="003C3EE8">
        <w:rPr>
          <w:rFonts w:ascii="Times New Roman" w:hAnsi="Times New Roman" w:cs="Times New Roman"/>
          <w:b/>
          <w:sz w:val="28"/>
          <w:szCs w:val="28"/>
          <w:lang w:val="en-US"/>
        </w:rPr>
        <w:t xml:space="preserve">euristic </w:t>
      </w:r>
      <w:r>
        <w:rPr>
          <w:rFonts w:ascii="Times New Roman" w:hAnsi="Times New Roman" w:cs="Times New Roman"/>
          <w:b/>
          <w:sz w:val="28"/>
          <w:szCs w:val="28"/>
          <w:lang w:val="en-US"/>
        </w:rPr>
        <w:t>and epistemic a</w:t>
      </w:r>
      <w:r w:rsidR="001F0B1E" w:rsidRPr="003C3EE8">
        <w:rPr>
          <w:rFonts w:ascii="Times New Roman" w:hAnsi="Times New Roman" w:cs="Times New Roman"/>
          <w:b/>
          <w:sz w:val="28"/>
          <w:szCs w:val="28"/>
          <w:lang w:val="en-US"/>
        </w:rPr>
        <w:t>ccount of</w:t>
      </w:r>
      <w:r w:rsidR="007907A7" w:rsidRPr="003C3EE8">
        <w:rPr>
          <w:rFonts w:ascii="Times New Roman" w:hAnsi="Times New Roman" w:cs="Times New Roman"/>
          <w:b/>
          <w:sz w:val="28"/>
          <w:szCs w:val="28"/>
          <w:lang w:val="en-US"/>
        </w:rPr>
        <w:t xml:space="preserve"> Verstehen in 20th</w:t>
      </w:r>
      <w:r>
        <w:rPr>
          <w:rFonts w:ascii="Times New Roman" w:hAnsi="Times New Roman" w:cs="Times New Roman"/>
          <w:b/>
          <w:sz w:val="28"/>
          <w:szCs w:val="28"/>
          <w:lang w:val="en-US"/>
        </w:rPr>
        <w:t xml:space="preserve"> century American p</w:t>
      </w:r>
      <w:r w:rsidR="007907A7" w:rsidRPr="003C3EE8">
        <w:rPr>
          <w:rFonts w:ascii="Times New Roman" w:hAnsi="Times New Roman" w:cs="Times New Roman"/>
          <w:b/>
          <w:sz w:val="28"/>
          <w:szCs w:val="28"/>
          <w:lang w:val="en-US"/>
        </w:rPr>
        <w:t>hilosophy</w:t>
      </w:r>
    </w:p>
    <w:p w14:paraId="72C6C9AA" w14:textId="77777777" w:rsidR="003C3EE8" w:rsidRDefault="003C3EE8" w:rsidP="003C3EE8">
      <w:pPr>
        <w:rPr>
          <w:rFonts w:ascii="Times New Roman" w:hAnsi="Times New Roman" w:cs="Times New Roman"/>
          <w:lang w:val="en-US"/>
        </w:rPr>
      </w:pPr>
    </w:p>
    <w:p w14:paraId="4F33784A" w14:textId="70359290" w:rsidR="003C3EE8" w:rsidRPr="00A354DF" w:rsidRDefault="003C3EE8" w:rsidP="003C3EE8">
      <w:pPr>
        <w:rPr>
          <w:rFonts w:ascii="Times New Roman" w:hAnsi="Times New Roman" w:cs="Times New Roman"/>
          <w:color w:val="000000" w:themeColor="text1"/>
          <w:lang w:val="en-US"/>
        </w:rPr>
      </w:pPr>
      <w:r w:rsidRPr="00A354DF">
        <w:rPr>
          <w:rFonts w:ascii="Times New Roman" w:hAnsi="Times New Roman" w:cs="Times New Roman"/>
          <w:color w:val="000000" w:themeColor="text1"/>
          <w:lang w:val="en-US"/>
        </w:rPr>
        <w:t>[</w:t>
      </w:r>
      <w:proofErr w:type="spellStart"/>
      <w:r w:rsidR="00A354DF" w:rsidRPr="00A354DF">
        <w:rPr>
          <w:rFonts w:ascii="Times New Roman" w:hAnsi="Times New Roman" w:cs="Times New Roman"/>
          <w:color w:val="000000" w:themeColor="text1"/>
          <w:lang w:val="en-US"/>
        </w:rPr>
        <w:t>Fons</w:t>
      </w:r>
      <w:proofErr w:type="spellEnd"/>
      <w:r w:rsidR="00A354DF" w:rsidRPr="00A354DF">
        <w:rPr>
          <w:rFonts w:ascii="Times New Roman" w:hAnsi="Times New Roman" w:cs="Times New Roman"/>
          <w:color w:val="000000" w:themeColor="text1"/>
          <w:lang w:val="en-US"/>
        </w:rPr>
        <w:t xml:space="preserve"> </w:t>
      </w:r>
      <w:proofErr w:type="spellStart"/>
      <w:r w:rsidR="00A354DF" w:rsidRPr="00A354DF">
        <w:rPr>
          <w:rFonts w:ascii="Times New Roman" w:hAnsi="Times New Roman" w:cs="Times New Roman"/>
          <w:color w:val="000000" w:themeColor="text1"/>
          <w:lang w:val="en-US"/>
        </w:rPr>
        <w:t>Dewulf</w:t>
      </w:r>
      <w:proofErr w:type="spellEnd"/>
      <w:r w:rsidRPr="00A354DF">
        <w:rPr>
          <w:rFonts w:ascii="Times New Roman" w:hAnsi="Times New Roman" w:cs="Times New Roman"/>
          <w:color w:val="000000" w:themeColor="text1"/>
          <w:lang w:val="en-US"/>
        </w:rPr>
        <w:t>]</w:t>
      </w:r>
    </w:p>
    <w:p w14:paraId="049AA0B4" w14:textId="118D2E4A" w:rsidR="003C3EE8" w:rsidRPr="00A354DF" w:rsidRDefault="003C3EE8" w:rsidP="003C3EE8">
      <w:pPr>
        <w:rPr>
          <w:rFonts w:ascii="Times New Roman" w:hAnsi="Times New Roman" w:cs="Times New Roman"/>
          <w:color w:val="000000" w:themeColor="text1"/>
          <w:lang w:val="en-US"/>
        </w:rPr>
      </w:pPr>
      <w:r w:rsidRPr="00A354DF">
        <w:rPr>
          <w:rFonts w:ascii="Times New Roman" w:hAnsi="Times New Roman" w:cs="Times New Roman"/>
          <w:color w:val="000000" w:themeColor="text1"/>
          <w:lang w:val="en-US"/>
        </w:rPr>
        <w:t>[</w:t>
      </w:r>
      <w:r w:rsidR="00A354DF" w:rsidRPr="00A354DF">
        <w:rPr>
          <w:rFonts w:ascii="Times New Roman" w:hAnsi="Times New Roman" w:cs="Times New Roman"/>
          <w:color w:val="000000" w:themeColor="text1"/>
          <w:lang w:val="en-US"/>
        </w:rPr>
        <w:t>Ghent University</w:t>
      </w:r>
      <w:r w:rsidRPr="00A354DF">
        <w:rPr>
          <w:rFonts w:ascii="Times New Roman" w:hAnsi="Times New Roman" w:cs="Times New Roman"/>
          <w:color w:val="000000" w:themeColor="text1"/>
          <w:lang w:val="en-US"/>
        </w:rPr>
        <w:t>]</w:t>
      </w:r>
    </w:p>
    <w:p w14:paraId="3B13C97F" w14:textId="77777777" w:rsidR="003C3EE8" w:rsidRDefault="003C3EE8" w:rsidP="003C3EE8">
      <w:pPr>
        <w:rPr>
          <w:rFonts w:ascii="Times New Roman" w:hAnsi="Times New Roman" w:cs="Times New Roman"/>
          <w:lang w:val="en-US"/>
        </w:rPr>
      </w:pPr>
    </w:p>
    <w:p w14:paraId="0125D825" w14:textId="77777777" w:rsidR="00F41B8D" w:rsidRPr="003C3EE8" w:rsidRDefault="00F41B8D" w:rsidP="003C3EE8">
      <w:pPr>
        <w:rPr>
          <w:rFonts w:ascii="Times New Roman" w:hAnsi="Times New Roman" w:cs="Times New Roman"/>
          <w:sz w:val="20"/>
          <w:lang w:val="en-US"/>
        </w:rPr>
      </w:pPr>
      <w:r w:rsidRPr="003C3EE8">
        <w:rPr>
          <w:rFonts w:ascii="Times New Roman" w:hAnsi="Times New Roman" w:cs="Times New Roman"/>
          <w:b/>
          <w:sz w:val="20"/>
          <w:lang w:val="en-US"/>
        </w:rPr>
        <w:t>Abstract</w:t>
      </w:r>
      <w:r w:rsidR="003C3EE8" w:rsidRPr="003C3EE8">
        <w:rPr>
          <w:rFonts w:ascii="Times New Roman" w:hAnsi="Times New Roman" w:cs="Times New Roman"/>
          <w:b/>
          <w:sz w:val="20"/>
          <w:lang w:val="en-US"/>
        </w:rPr>
        <w:t xml:space="preserve">: </w:t>
      </w:r>
      <w:r w:rsidRPr="003C3EE8">
        <w:rPr>
          <w:rFonts w:ascii="Times New Roman" w:hAnsi="Times New Roman" w:cs="Times New Roman"/>
          <w:sz w:val="20"/>
          <w:lang w:val="en-US"/>
        </w:rPr>
        <w:t xml:space="preserve">In this paper I </w:t>
      </w:r>
      <w:r w:rsidR="00133929" w:rsidRPr="003C3EE8">
        <w:rPr>
          <w:rFonts w:ascii="Times New Roman" w:hAnsi="Times New Roman" w:cs="Times New Roman"/>
          <w:sz w:val="20"/>
          <w:lang w:val="en-US"/>
        </w:rPr>
        <w:t xml:space="preserve">distinguish two ways to approach </w:t>
      </w:r>
      <w:r w:rsidR="00133929" w:rsidRPr="003C3EE8">
        <w:rPr>
          <w:rFonts w:ascii="Times New Roman" w:hAnsi="Times New Roman" w:cs="Times New Roman"/>
          <w:i/>
          <w:iCs/>
          <w:sz w:val="20"/>
          <w:lang w:val="en-US"/>
        </w:rPr>
        <w:t>Verstehe</w:t>
      </w:r>
      <w:r w:rsidR="006204B9" w:rsidRPr="003C3EE8">
        <w:rPr>
          <w:rFonts w:ascii="Times New Roman" w:hAnsi="Times New Roman" w:cs="Times New Roman"/>
          <w:i/>
          <w:iCs/>
          <w:sz w:val="20"/>
          <w:lang w:val="en-US"/>
        </w:rPr>
        <w:t>n</w:t>
      </w:r>
      <w:r w:rsidR="006204B9" w:rsidRPr="003C3EE8">
        <w:rPr>
          <w:rFonts w:ascii="Times New Roman" w:hAnsi="Times New Roman" w:cs="Times New Roman"/>
          <w:sz w:val="20"/>
          <w:lang w:val="en-US"/>
        </w:rPr>
        <w:t>:</w:t>
      </w:r>
      <w:r w:rsidR="00133929" w:rsidRPr="003C3EE8">
        <w:rPr>
          <w:rFonts w:ascii="Times New Roman" w:hAnsi="Times New Roman" w:cs="Times New Roman"/>
          <w:sz w:val="20"/>
          <w:lang w:val="en-US"/>
        </w:rPr>
        <w:t xml:space="preserve"> a heuristic and an epistemic perspective. Whereas the heuristic perspective conceives </w:t>
      </w:r>
      <w:r w:rsidR="00133929" w:rsidRPr="003C3EE8">
        <w:rPr>
          <w:rFonts w:ascii="Times New Roman" w:hAnsi="Times New Roman" w:cs="Times New Roman"/>
          <w:i/>
          <w:iCs/>
          <w:sz w:val="20"/>
          <w:lang w:val="en-US"/>
        </w:rPr>
        <w:t>Verstehen</w:t>
      </w:r>
      <w:r w:rsidR="00133929" w:rsidRPr="003C3EE8">
        <w:rPr>
          <w:rFonts w:ascii="Times New Roman" w:hAnsi="Times New Roman" w:cs="Times New Roman"/>
          <w:sz w:val="20"/>
          <w:lang w:val="en-US"/>
        </w:rPr>
        <w:t xml:space="preserve"> merely as a subjective methodological aid to guide empirical research, the epistemic account conceives it </w:t>
      </w:r>
      <w:r w:rsidR="006204B9" w:rsidRPr="003C3EE8">
        <w:rPr>
          <w:rFonts w:ascii="Times New Roman" w:hAnsi="Times New Roman" w:cs="Times New Roman"/>
          <w:sz w:val="20"/>
          <w:lang w:val="en-US"/>
        </w:rPr>
        <w:t xml:space="preserve">as a way </w:t>
      </w:r>
      <w:r w:rsidR="00133929" w:rsidRPr="003C3EE8">
        <w:rPr>
          <w:rFonts w:ascii="Times New Roman" w:hAnsi="Times New Roman" w:cs="Times New Roman"/>
          <w:sz w:val="20"/>
          <w:lang w:val="en-US"/>
        </w:rPr>
        <w:t xml:space="preserve">to </w:t>
      </w:r>
      <w:r w:rsidR="006204B9" w:rsidRPr="003C3EE8">
        <w:rPr>
          <w:rFonts w:ascii="Times New Roman" w:hAnsi="Times New Roman" w:cs="Times New Roman"/>
          <w:sz w:val="20"/>
          <w:lang w:val="en-US"/>
        </w:rPr>
        <w:t>transform</w:t>
      </w:r>
      <w:r w:rsidR="00133929" w:rsidRPr="003C3EE8">
        <w:rPr>
          <w:rFonts w:ascii="Times New Roman" w:hAnsi="Times New Roman" w:cs="Times New Roman"/>
          <w:sz w:val="20"/>
          <w:lang w:val="en-US"/>
        </w:rPr>
        <w:t xml:space="preserve"> source-material </w:t>
      </w:r>
      <w:r w:rsidR="006204B9" w:rsidRPr="003C3EE8">
        <w:rPr>
          <w:rFonts w:ascii="Times New Roman" w:hAnsi="Times New Roman" w:cs="Times New Roman"/>
          <w:sz w:val="20"/>
          <w:lang w:val="en-US"/>
        </w:rPr>
        <w:t>into</w:t>
      </w:r>
      <w:r w:rsidR="00133929" w:rsidRPr="003C3EE8">
        <w:rPr>
          <w:rFonts w:ascii="Times New Roman" w:hAnsi="Times New Roman" w:cs="Times New Roman"/>
          <w:sz w:val="20"/>
          <w:lang w:val="en-US"/>
        </w:rPr>
        <w:t xml:space="preserve"> empirical evidence. I use the contemporary investigation of Shakespeare’s sexuality to illustrate this distinction. </w:t>
      </w:r>
      <w:r w:rsidRPr="003C3EE8">
        <w:rPr>
          <w:rFonts w:ascii="Times New Roman" w:hAnsi="Times New Roman" w:cs="Times New Roman"/>
          <w:sz w:val="20"/>
          <w:lang w:val="en-US"/>
        </w:rPr>
        <w:t xml:space="preserve">I </w:t>
      </w:r>
      <w:r w:rsidR="00133929" w:rsidRPr="003C3EE8">
        <w:rPr>
          <w:rFonts w:ascii="Times New Roman" w:hAnsi="Times New Roman" w:cs="Times New Roman"/>
          <w:sz w:val="20"/>
          <w:lang w:val="en-US"/>
        </w:rPr>
        <w:t>discuss</w:t>
      </w:r>
      <w:r w:rsidRPr="003C3EE8">
        <w:rPr>
          <w:rFonts w:ascii="Times New Roman" w:hAnsi="Times New Roman" w:cs="Times New Roman"/>
          <w:sz w:val="20"/>
          <w:lang w:val="en-US"/>
        </w:rPr>
        <w:t xml:space="preserve"> the heuristic account of </w:t>
      </w:r>
      <w:r w:rsidRPr="003C3EE8">
        <w:rPr>
          <w:rFonts w:ascii="Times New Roman" w:hAnsi="Times New Roman" w:cs="Times New Roman"/>
          <w:i/>
          <w:iCs/>
          <w:sz w:val="20"/>
          <w:lang w:val="en-US"/>
        </w:rPr>
        <w:t>Verstehen</w:t>
      </w:r>
      <w:r w:rsidRPr="003C3EE8">
        <w:rPr>
          <w:rFonts w:ascii="Times New Roman" w:hAnsi="Times New Roman" w:cs="Times New Roman"/>
          <w:sz w:val="20"/>
          <w:lang w:val="en-US"/>
        </w:rPr>
        <w:t xml:space="preserve"> as</w:t>
      </w:r>
      <w:r w:rsidR="00FA498B" w:rsidRPr="003C3EE8">
        <w:rPr>
          <w:rFonts w:ascii="Times New Roman" w:hAnsi="Times New Roman" w:cs="Times New Roman"/>
          <w:sz w:val="20"/>
          <w:lang w:val="en-US"/>
        </w:rPr>
        <w:t xml:space="preserve"> originally</w:t>
      </w:r>
      <w:r w:rsidRPr="003C3EE8">
        <w:rPr>
          <w:rFonts w:ascii="Times New Roman" w:hAnsi="Times New Roman" w:cs="Times New Roman"/>
          <w:sz w:val="20"/>
          <w:lang w:val="en-US"/>
        </w:rPr>
        <w:t xml:space="preserve"> defended by Carl Hempel and Theodore Abel </w:t>
      </w:r>
      <w:r w:rsidR="00133929" w:rsidRPr="003C3EE8">
        <w:rPr>
          <w:rFonts w:ascii="Times New Roman" w:hAnsi="Times New Roman" w:cs="Times New Roman"/>
          <w:sz w:val="20"/>
          <w:lang w:val="en-US"/>
        </w:rPr>
        <w:t xml:space="preserve">and show how </w:t>
      </w:r>
      <w:r w:rsidR="006204B9" w:rsidRPr="003C3EE8">
        <w:rPr>
          <w:rFonts w:ascii="Times New Roman" w:hAnsi="Times New Roman" w:cs="Times New Roman"/>
          <w:sz w:val="20"/>
          <w:lang w:val="en-US"/>
        </w:rPr>
        <w:t xml:space="preserve">their account </w:t>
      </w:r>
      <w:r w:rsidRPr="003C3EE8">
        <w:rPr>
          <w:rFonts w:ascii="Times New Roman" w:hAnsi="Times New Roman" w:cs="Times New Roman"/>
          <w:sz w:val="20"/>
          <w:lang w:val="en-US"/>
        </w:rPr>
        <w:t>had its origin in</w:t>
      </w:r>
      <w:r w:rsidR="00133929" w:rsidRPr="003C3EE8">
        <w:rPr>
          <w:rFonts w:ascii="Times New Roman" w:hAnsi="Times New Roman" w:cs="Times New Roman"/>
          <w:sz w:val="20"/>
          <w:lang w:val="en-US"/>
        </w:rPr>
        <w:t xml:space="preserve"> a</w:t>
      </w:r>
      <w:r w:rsidR="00FA498B" w:rsidRPr="003C3EE8">
        <w:rPr>
          <w:rFonts w:ascii="Times New Roman" w:hAnsi="Times New Roman" w:cs="Times New Roman"/>
          <w:sz w:val="20"/>
          <w:lang w:val="en-US"/>
        </w:rPr>
        <w:t>n</w:t>
      </w:r>
      <w:r w:rsidR="00133929" w:rsidRPr="003C3EE8">
        <w:rPr>
          <w:rFonts w:ascii="Times New Roman" w:hAnsi="Times New Roman" w:cs="Times New Roman"/>
          <w:sz w:val="20"/>
          <w:lang w:val="en-US"/>
        </w:rPr>
        <w:t xml:space="preserve"> interpretation of </w:t>
      </w:r>
      <w:proofErr w:type="spellStart"/>
      <w:r w:rsidR="00133929" w:rsidRPr="003C3EE8">
        <w:rPr>
          <w:rFonts w:ascii="Times New Roman" w:hAnsi="Times New Roman" w:cs="Times New Roman"/>
          <w:sz w:val="20"/>
          <w:lang w:val="en-US"/>
        </w:rPr>
        <w:t>Dilthey</w:t>
      </w:r>
      <w:proofErr w:type="spellEnd"/>
      <w:r w:rsidR="00133929" w:rsidRPr="003C3EE8">
        <w:rPr>
          <w:rFonts w:ascii="Times New Roman" w:hAnsi="Times New Roman" w:cs="Times New Roman"/>
          <w:sz w:val="20"/>
          <w:lang w:val="en-US"/>
        </w:rPr>
        <w:t xml:space="preserve"> </w:t>
      </w:r>
      <w:r w:rsidR="00FA498B" w:rsidRPr="003C3EE8">
        <w:rPr>
          <w:rFonts w:ascii="Times New Roman" w:hAnsi="Times New Roman" w:cs="Times New Roman"/>
          <w:sz w:val="20"/>
          <w:lang w:val="en-US"/>
        </w:rPr>
        <w:t xml:space="preserve">as a relativist </w:t>
      </w:r>
      <w:r w:rsidR="00133929" w:rsidRPr="003C3EE8">
        <w:rPr>
          <w:rFonts w:ascii="Times New Roman" w:hAnsi="Times New Roman" w:cs="Times New Roman"/>
          <w:sz w:val="20"/>
          <w:lang w:val="en-US"/>
        </w:rPr>
        <w:t>by the American philosopher Mauric</w:t>
      </w:r>
      <w:r w:rsidR="00FA498B" w:rsidRPr="003C3EE8">
        <w:rPr>
          <w:rFonts w:ascii="Times New Roman" w:hAnsi="Times New Roman" w:cs="Times New Roman"/>
          <w:sz w:val="20"/>
          <w:lang w:val="en-US"/>
        </w:rPr>
        <w:t>e</w:t>
      </w:r>
      <w:r w:rsidR="00133929" w:rsidRPr="003C3EE8">
        <w:rPr>
          <w:rFonts w:ascii="Times New Roman" w:hAnsi="Times New Roman" w:cs="Times New Roman"/>
          <w:sz w:val="20"/>
          <w:lang w:val="en-US"/>
        </w:rPr>
        <w:t xml:space="preserve"> Mandelbaum. </w:t>
      </w:r>
      <w:r w:rsidR="00FA498B" w:rsidRPr="003C3EE8">
        <w:rPr>
          <w:rFonts w:ascii="Times New Roman" w:hAnsi="Times New Roman" w:cs="Times New Roman"/>
          <w:sz w:val="20"/>
          <w:lang w:val="en-US"/>
        </w:rPr>
        <w:t xml:space="preserve">By revisiting the earliest responses against Hempel’s heuristic account, from Paul Oskar </w:t>
      </w:r>
      <w:proofErr w:type="spellStart"/>
      <w:r w:rsidR="00FA498B" w:rsidRPr="003C3EE8">
        <w:rPr>
          <w:rFonts w:ascii="Times New Roman" w:hAnsi="Times New Roman" w:cs="Times New Roman"/>
          <w:sz w:val="20"/>
          <w:lang w:val="en-US"/>
        </w:rPr>
        <w:t>Kristeller</w:t>
      </w:r>
      <w:proofErr w:type="spellEnd"/>
      <w:r w:rsidR="00FA498B" w:rsidRPr="003C3EE8">
        <w:rPr>
          <w:rFonts w:ascii="Times New Roman" w:hAnsi="Times New Roman" w:cs="Times New Roman"/>
          <w:sz w:val="20"/>
          <w:lang w:val="en-US"/>
        </w:rPr>
        <w:t xml:space="preserve"> and Otto </w:t>
      </w:r>
      <w:proofErr w:type="spellStart"/>
      <w:r w:rsidR="00FA498B" w:rsidRPr="003C3EE8">
        <w:rPr>
          <w:rFonts w:ascii="Times New Roman" w:hAnsi="Times New Roman" w:cs="Times New Roman"/>
          <w:sz w:val="20"/>
          <w:lang w:val="en-US"/>
        </w:rPr>
        <w:t>Neurath</w:t>
      </w:r>
      <w:proofErr w:type="spellEnd"/>
      <w:r w:rsidR="00FA498B" w:rsidRPr="003C3EE8">
        <w:rPr>
          <w:rFonts w:ascii="Times New Roman" w:hAnsi="Times New Roman" w:cs="Times New Roman"/>
          <w:sz w:val="20"/>
          <w:lang w:val="en-US"/>
        </w:rPr>
        <w:t xml:space="preserve">, </w:t>
      </w:r>
      <w:r w:rsidR="00133929" w:rsidRPr="003C3EE8">
        <w:rPr>
          <w:rFonts w:ascii="Times New Roman" w:hAnsi="Times New Roman" w:cs="Times New Roman"/>
          <w:sz w:val="20"/>
          <w:lang w:val="en-US"/>
        </w:rPr>
        <w:t xml:space="preserve">I </w:t>
      </w:r>
      <w:r w:rsidR="00FA498B" w:rsidRPr="003C3EE8">
        <w:rPr>
          <w:rFonts w:ascii="Times New Roman" w:hAnsi="Times New Roman" w:cs="Times New Roman"/>
          <w:sz w:val="20"/>
          <w:lang w:val="en-US"/>
        </w:rPr>
        <w:t xml:space="preserve">argue that from the very beginning the heuristic account lacked any credibility to be applied to real debates in the humanities, like the debate about Shakespeare’s sexuality. </w:t>
      </w:r>
    </w:p>
    <w:p w14:paraId="23E1B01A" w14:textId="77777777" w:rsidR="003C3EE8" w:rsidRPr="003C3EE8" w:rsidRDefault="003C3EE8" w:rsidP="003C3EE8">
      <w:pPr>
        <w:rPr>
          <w:rFonts w:ascii="Times New Roman" w:hAnsi="Times New Roman" w:cs="Times New Roman"/>
          <w:sz w:val="20"/>
          <w:lang w:val="en-US"/>
        </w:rPr>
      </w:pPr>
    </w:p>
    <w:p w14:paraId="242D92D1" w14:textId="624C717E" w:rsidR="003C3EE8" w:rsidRPr="00A354DF" w:rsidRDefault="003C3EE8" w:rsidP="003C3EE8">
      <w:pPr>
        <w:rPr>
          <w:rFonts w:ascii="Times New Roman" w:hAnsi="Times New Roman" w:cs="Times New Roman"/>
          <w:color w:val="000000" w:themeColor="text1"/>
          <w:sz w:val="20"/>
          <w:lang w:val="en-US"/>
        </w:rPr>
      </w:pPr>
      <w:r w:rsidRPr="00A354DF">
        <w:rPr>
          <w:rFonts w:ascii="Times New Roman" w:hAnsi="Times New Roman" w:cs="Times New Roman"/>
          <w:b/>
          <w:color w:val="000000" w:themeColor="text1"/>
          <w:sz w:val="20"/>
          <w:lang w:val="en-US"/>
        </w:rPr>
        <w:t>Keywords</w:t>
      </w:r>
      <w:r w:rsidRPr="00A354DF">
        <w:rPr>
          <w:rFonts w:ascii="Times New Roman" w:hAnsi="Times New Roman" w:cs="Times New Roman"/>
          <w:color w:val="000000" w:themeColor="text1"/>
          <w:sz w:val="20"/>
          <w:lang w:val="en-US"/>
        </w:rPr>
        <w:t>:</w:t>
      </w:r>
      <w:r w:rsidR="00A354DF" w:rsidRPr="00A354DF">
        <w:rPr>
          <w:rFonts w:ascii="Times New Roman" w:hAnsi="Times New Roman" w:cs="Times New Roman"/>
          <w:color w:val="000000" w:themeColor="text1"/>
          <w:sz w:val="20"/>
          <w:lang w:val="en-US"/>
        </w:rPr>
        <w:t xml:space="preserve"> Hempel, Understanding, </w:t>
      </w:r>
      <w:proofErr w:type="spellStart"/>
      <w:r w:rsidR="00A354DF" w:rsidRPr="00A354DF">
        <w:rPr>
          <w:rFonts w:ascii="Times New Roman" w:hAnsi="Times New Roman" w:cs="Times New Roman"/>
          <w:color w:val="000000" w:themeColor="text1"/>
          <w:sz w:val="20"/>
          <w:lang w:val="en-US"/>
        </w:rPr>
        <w:t>Dilthey</w:t>
      </w:r>
      <w:proofErr w:type="spellEnd"/>
    </w:p>
    <w:p w14:paraId="036611D7" w14:textId="77777777" w:rsidR="003C3EE8" w:rsidRDefault="003C3EE8" w:rsidP="003C3EE8">
      <w:pPr>
        <w:rPr>
          <w:rFonts w:ascii="Times New Roman" w:hAnsi="Times New Roman" w:cs="Times New Roman"/>
          <w:color w:val="FF0000"/>
          <w:sz w:val="20"/>
          <w:lang w:val="en-US"/>
        </w:rPr>
      </w:pPr>
    </w:p>
    <w:p w14:paraId="7DC71FE2" w14:textId="77777777" w:rsidR="007907A7" w:rsidRPr="003C3EE8" w:rsidRDefault="003C3EE8" w:rsidP="003C3EE8">
      <w:pPr>
        <w:rPr>
          <w:rFonts w:ascii="Times New Roman" w:hAnsi="Times New Roman" w:cs="Times New Roman"/>
          <w:b/>
          <w:lang w:val="en-US"/>
        </w:rPr>
      </w:pPr>
      <w:r w:rsidRPr="003C3EE8">
        <w:rPr>
          <w:rFonts w:ascii="Times New Roman" w:hAnsi="Times New Roman" w:cs="Times New Roman"/>
          <w:b/>
          <w:lang w:val="en-US"/>
        </w:rPr>
        <w:t xml:space="preserve">XY.1. To </w:t>
      </w:r>
      <w:proofErr w:type="spellStart"/>
      <w:r w:rsidRPr="003C3EE8">
        <w:rPr>
          <w:rFonts w:ascii="Times New Roman" w:hAnsi="Times New Roman" w:cs="Times New Roman"/>
          <w:b/>
          <w:lang w:val="en-US"/>
        </w:rPr>
        <w:t>bi</w:t>
      </w:r>
      <w:proofErr w:type="spellEnd"/>
      <w:r w:rsidRPr="003C3EE8">
        <w:rPr>
          <w:rFonts w:ascii="Times New Roman" w:hAnsi="Times New Roman" w:cs="Times New Roman"/>
          <w:b/>
          <w:lang w:val="en-US"/>
        </w:rPr>
        <w:t xml:space="preserve"> or not t</w:t>
      </w:r>
      <w:r w:rsidR="00DB5B22" w:rsidRPr="003C3EE8">
        <w:rPr>
          <w:rFonts w:ascii="Times New Roman" w:hAnsi="Times New Roman" w:cs="Times New Roman"/>
          <w:b/>
          <w:lang w:val="en-US"/>
        </w:rPr>
        <w:t xml:space="preserve">o </w:t>
      </w:r>
      <w:proofErr w:type="spellStart"/>
      <w:r w:rsidR="00DB5B22" w:rsidRPr="003C3EE8">
        <w:rPr>
          <w:rFonts w:ascii="Times New Roman" w:hAnsi="Times New Roman" w:cs="Times New Roman"/>
          <w:b/>
          <w:lang w:val="en-US"/>
        </w:rPr>
        <w:t>bi</w:t>
      </w:r>
      <w:proofErr w:type="spellEnd"/>
      <w:r w:rsidR="00DB5B22" w:rsidRPr="003C3EE8">
        <w:rPr>
          <w:rFonts w:ascii="Times New Roman" w:hAnsi="Times New Roman" w:cs="Times New Roman"/>
          <w:b/>
          <w:lang w:val="en-US"/>
        </w:rPr>
        <w:t>?</w:t>
      </w:r>
    </w:p>
    <w:p w14:paraId="03A2DA55" w14:textId="77777777" w:rsidR="0031674B" w:rsidRDefault="0021151D"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When discussing a philosophical concept, it can be easy to forget the reason why the introduction of that concept mattered in the first place. </w:t>
      </w:r>
      <w:r w:rsidR="006535F8" w:rsidRPr="003C3EE8">
        <w:rPr>
          <w:rFonts w:ascii="Times New Roman" w:hAnsi="Times New Roman" w:cs="Times New Roman"/>
          <w:lang w:val="en-US"/>
        </w:rPr>
        <w:t>Without care for the rationale of their investigations, p</w:t>
      </w:r>
      <w:r w:rsidRPr="003C3EE8">
        <w:rPr>
          <w:rFonts w:ascii="Times New Roman" w:hAnsi="Times New Roman" w:cs="Times New Roman"/>
          <w:lang w:val="en-US"/>
        </w:rPr>
        <w:t>hilosophers</w:t>
      </w:r>
      <w:r w:rsidR="006535F8" w:rsidRPr="003C3EE8">
        <w:rPr>
          <w:rFonts w:ascii="Times New Roman" w:hAnsi="Times New Roman" w:cs="Times New Roman"/>
          <w:lang w:val="en-US"/>
        </w:rPr>
        <w:t xml:space="preserve"> </w:t>
      </w:r>
      <w:r w:rsidR="006B4D60" w:rsidRPr="003C3EE8">
        <w:rPr>
          <w:rFonts w:ascii="Times New Roman" w:hAnsi="Times New Roman" w:cs="Times New Roman"/>
          <w:lang w:val="en-US"/>
        </w:rPr>
        <w:t>often</w:t>
      </w:r>
      <w:r w:rsidRPr="003C3EE8">
        <w:rPr>
          <w:rFonts w:ascii="Times New Roman" w:hAnsi="Times New Roman" w:cs="Times New Roman"/>
          <w:lang w:val="en-US"/>
        </w:rPr>
        <w:t xml:space="preserve"> find themselves lost among the possible positions or theories concerning their concepts. To retrieve the original intent of the introduction of a philosophical concept is one purpose </w:t>
      </w:r>
      <w:r w:rsidR="0031674B">
        <w:rPr>
          <w:rFonts w:ascii="Times New Roman" w:hAnsi="Times New Roman" w:cs="Times New Roman"/>
          <w:lang w:val="en-US"/>
        </w:rPr>
        <w:t xml:space="preserve">which </w:t>
      </w:r>
      <w:r w:rsidRPr="003C3EE8">
        <w:rPr>
          <w:rFonts w:ascii="Times New Roman" w:hAnsi="Times New Roman" w:cs="Times New Roman"/>
          <w:lang w:val="en-US"/>
        </w:rPr>
        <w:t xml:space="preserve">the history of philosophy can pursue. This historical essay serves such a purpose. The object of its investigation is the philosophical reason to theorize about </w:t>
      </w:r>
      <w:r w:rsidRPr="003C3EE8">
        <w:rPr>
          <w:rFonts w:ascii="Times New Roman" w:hAnsi="Times New Roman" w:cs="Times New Roman"/>
          <w:i/>
          <w:iCs/>
          <w:lang w:val="en-US"/>
        </w:rPr>
        <w:t>Verstehen</w:t>
      </w:r>
      <w:r w:rsidRPr="003C3EE8">
        <w:rPr>
          <w:rFonts w:ascii="Times New Roman" w:hAnsi="Times New Roman" w:cs="Times New Roman"/>
          <w:lang w:val="en-US"/>
        </w:rPr>
        <w:t xml:space="preserve">. </w:t>
      </w:r>
      <w:r w:rsidR="00985C4C">
        <w:rPr>
          <w:rFonts w:ascii="Times New Roman" w:hAnsi="Times New Roman" w:cs="Times New Roman"/>
          <w:lang w:val="en-US"/>
        </w:rPr>
        <w:t xml:space="preserve">I aim to show the importance to distinguish </w:t>
      </w:r>
      <w:r w:rsidR="00985C4C" w:rsidRPr="00985C4C">
        <w:rPr>
          <w:rFonts w:ascii="Times New Roman" w:hAnsi="Times New Roman" w:cs="Times New Roman"/>
          <w:lang w:val="en-US"/>
        </w:rPr>
        <w:t xml:space="preserve">two </w:t>
      </w:r>
      <w:r w:rsidR="00985C4C">
        <w:rPr>
          <w:rFonts w:ascii="Times New Roman" w:hAnsi="Times New Roman" w:cs="Times New Roman"/>
          <w:lang w:val="en-US"/>
        </w:rPr>
        <w:t xml:space="preserve">different and non-complementary ways to </w:t>
      </w:r>
      <w:r w:rsidR="00985C4C" w:rsidRPr="00985C4C">
        <w:rPr>
          <w:rFonts w:ascii="Times New Roman" w:hAnsi="Times New Roman" w:cs="Times New Roman"/>
          <w:lang w:val="en-US"/>
        </w:rPr>
        <w:t xml:space="preserve">approach </w:t>
      </w:r>
      <w:r w:rsidR="00985C4C" w:rsidRPr="00985C4C">
        <w:rPr>
          <w:rFonts w:ascii="Times New Roman" w:hAnsi="Times New Roman" w:cs="Times New Roman"/>
          <w:i/>
          <w:iCs/>
          <w:lang w:val="en-US"/>
        </w:rPr>
        <w:t>Verstehen</w:t>
      </w:r>
      <w:r w:rsidR="00985C4C">
        <w:rPr>
          <w:rFonts w:ascii="Times New Roman" w:hAnsi="Times New Roman" w:cs="Times New Roman"/>
          <w:lang w:val="en-US"/>
        </w:rPr>
        <w:t>, from</w:t>
      </w:r>
      <w:r w:rsidR="00985C4C" w:rsidRPr="00985C4C">
        <w:rPr>
          <w:rFonts w:ascii="Times New Roman" w:hAnsi="Times New Roman" w:cs="Times New Roman"/>
          <w:lang w:val="en-US"/>
        </w:rPr>
        <w:t xml:space="preserve"> a heuristic and an epistemic perspective. Whereas the heuristic perspective conceives Verstehen merely as a subjective methodological aid to guide empirical research, the epistemic account conceives </w:t>
      </w:r>
      <w:r w:rsidR="0031674B">
        <w:rPr>
          <w:rFonts w:ascii="Times New Roman" w:hAnsi="Times New Roman" w:cs="Times New Roman"/>
          <w:lang w:val="en-US"/>
        </w:rPr>
        <w:t>it as an essential part of empirical research itself, because it</w:t>
      </w:r>
      <w:r w:rsidR="00985C4C" w:rsidRPr="00985C4C">
        <w:rPr>
          <w:rFonts w:ascii="Times New Roman" w:hAnsi="Times New Roman" w:cs="Times New Roman"/>
          <w:lang w:val="en-US"/>
        </w:rPr>
        <w:t xml:space="preserve"> transform</w:t>
      </w:r>
      <w:r w:rsidR="0031674B">
        <w:rPr>
          <w:rFonts w:ascii="Times New Roman" w:hAnsi="Times New Roman" w:cs="Times New Roman"/>
          <w:lang w:val="en-US"/>
        </w:rPr>
        <w:t>s</w:t>
      </w:r>
      <w:r w:rsidR="00985C4C" w:rsidRPr="00985C4C">
        <w:rPr>
          <w:rFonts w:ascii="Times New Roman" w:hAnsi="Times New Roman" w:cs="Times New Roman"/>
          <w:lang w:val="en-US"/>
        </w:rPr>
        <w:t xml:space="preserve"> source-material into empirical evidence.</w:t>
      </w:r>
      <w:r w:rsidR="00985C4C">
        <w:rPr>
          <w:rFonts w:ascii="Times New Roman" w:hAnsi="Times New Roman" w:cs="Times New Roman"/>
          <w:lang w:val="en-US"/>
        </w:rPr>
        <w:t xml:space="preserve"> </w:t>
      </w:r>
    </w:p>
    <w:p w14:paraId="54492F3D" w14:textId="3874966D" w:rsidR="007907A7" w:rsidRPr="003C3EE8" w:rsidRDefault="0021151D"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Instead of choosing a specific philosopher’s point of view to begin</w:t>
      </w:r>
      <w:r w:rsidR="006B4D60" w:rsidRPr="003C3EE8">
        <w:rPr>
          <w:rFonts w:ascii="Times New Roman" w:hAnsi="Times New Roman" w:cs="Times New Roman"/>
          <w:lang w:val="en-US"/>
        </w:rPr>
        <w:t xml:space="preserve"> </w:t>
      </w:r>
      <w:r w:rsidR="00985C4C">
        <w:rPr>
          <w:rFonts w:ascii="Times New Roman" w:hAnsi="Times New Roman" w:cs="Times New Roman"/>
          <w:lang w:val="en-US"/>
        </w:rPr>
        <w:t>my</w:t>
      </w:r>
      <w:r w:rsidR="006B4D60" w:rsidRPr="003C3EE8">
        <w:rPr>
          <w:rFonts w:ascii="Times New Roman" w:hAnsi="Times New Roman" w:cs="Times New Roman"/>
          <w:lang w:val="en-US"/>
        </w:rPr>
        <w:t xml:space="preserve"> investigation</w:t>
      </w:r>
      <w:r w:rsidRPr="003C3EE8">
        <w:rPr>
          <w:rFonts w:ascii="Times New Roman" w:hAnsi="Times New Roman" w:cs="Times New Roman"/>
          <w:lang w:val="en-US"/>
        </w:rPr>
        <w:t>, I start from a paradigmatic question which the concept</w:t>
      </w:r>
      <w:r w:rsidR="001B2DD3">
        <w:rPr>
          <w:rFonts w:ascii="Times New Roman" w:hAnsi="Times New Roman" w:cs="Times New Roman"/>
          <w:lang w:val="en-US"/>
        </w:rPr>
        <w:t xml:space="preserve"> of </w:t>
      </w:r>
      <w:r w:rsidR="001B2DD3">
        <w:rPr>
          <w:rFonts w:ascii="Times New Roman" w:hAnsi="Times New Roman" w:cs="Times New Roman"/>
          <w:i/>
          <w:iCs/>
          <w:lang w:val="en-US"/>
        </w:rPr>
        <w:t>Verstehen</w:t>
      </w:r>
      <w:r w:rsidRPr="003C3EE8">
        <w:rPr>
          <w:rFonts w:ascii="Times New Roman" w:hAnsi="Times New Roman" w:cs="Times New Roman"/>
          <w:lang w:val="en-US"/>
        </w:rPr>
        <w:t xml:space="preserve">, I think, </w:t>
      </w:r>
      <w:r w:rsidR="00C05BD0" w:rsidRPr="003C3EE8">
        <w:rPr>
          <w:rFonts w:ascii="Times New Roman" w:hAnsi="Times New Roman" w:cs="Times New Roman"/>
          <w:lang w:val="en-US"/>
        </w:rPr>
        <w:t>should</w:t>
      </w:r>
      <w:r w:rsidR="003C3EE8">
        <w:rPr>
          <w:rFonts w:ascii="Times New Roman" w:hAnsi="Times New Roman" w:cs="Times New Roman"/>
          <w:lang w:val="en-US"/>
        </w:rPr>
        <w:t xml:space="preserve"> illuminate.</w:t>
      </w:r>
      <w:r w:rsidR="0031674B">
        <w:rPr>
          <w:rFonts w:ascii="Times New Roman" w:hAnsi="Times New Roman" w:cs="Times New Roman"/>
          <w:lang w:val="en-US"/>
        </w:rPr>
        <w:t xml:space="preserve"> </w:t>
      </w:r>
      <w:r w:rsidR="007907A7" w:rsidRPr="003C3EE8">
        <w:rPr>
          <w:rFonts w:ascii="Times New Roman" w:hAnsi="Times New Roman" w:cs="Times New Roman"/>
          <w:lang w:val="en-US"/>
        </w:rPr>
        <w:t xml:space="preserve">Did William Shakespeare have an erotic attraction to males, and did he actually express this </w:t>
      </w:r>
      <w:r w:rsidR="007907A7" w:rsidRPr="003C3EE8">
        <w:rPr>
          <w:rFonts w:ascii="Times New Roman" w:hAnsi="Times New Roman" w:cs="Times New Roman"/>
          <w:lang w:val="en-US"/>
        </w:rPr>
        <w:lastRenderedPageBreak/>
        <w:t xml:space="preserve">attraction in physical acts of affection? This is a factual question about the sexuality of a man who has been dead for over 400 years. Since this question is about Shakespeare’s inner desires and sexual intention, there is no way of ascertaining an answer by some form of direct observation, even if we would have a </w:t>
      </w:r>
      <w:r w:rsidR="003C3EE8" w:rsidRPr="003C3EE8">
        <w:rPr>
          <w:rFonts w:ascii="Times New Roman" w:hAnsi="Times New Roman" w:cs="Times New Roman"/>
          <w:lang w:val="en-US"/>
        </w:rPr>
        <w:t>time machine</w:t>
      </w:r>
      <w:r w:rsidR="007907A7" w:rsidRPr="003C3EE8">
        <w:rPr>
          <w:rFonts w:ascii="Times New Roman" w:hAnsi="Times New Roman" w:cs="Times New Roman"/>
          <w:lang w:val="en-US"/>
        </w:rPr>
        <w:t xml:space="preserve"> at our disposal. In order to answer the question, like most questions in literary or intellectual history, we have to use available physical manifestations, like texts</w:t>
      </w:r>
      <w:r w:rsidR="00DB5B22" w:rsidRPr="003C3EE8">
        <w:rPr>
          <w:rFonts w:ascii="Times New Roman" w:hAnsi="Times New Roman" w:cs="Times New Roman"/>
          <w:lang w:val="en-US"/>
        </w:rPr>
        <w:t xml:space="preserve"> or behavior</w:t>
      </w:r>
      <w:r w:rsidR="007907A7" w:rsidRPr="003C3EE8">
        <w:rPr>
          <w:rFonts w:ascii="Times New Roman" w:hAnsi="Times New Roman" w:cs="Times New Roman"/>
          <w:lang w:val="en-US"/>
        </w:rPr>
        <w:t>, as evidence of Shakespeare’s sexual orientation. In the case of Shakespeare, the remaining</w:t>
      </w:r>
      <w:r w:rsidR="006B4D60" w:rsidRPr="003C3EE8">
        <w:rPr>
          <w:rFonts w:ascii="Times New Roman" w:hAnsi="Times New Roman" w:cs="Times New Roman"/>
          <w:lang w:val="en-US"/>
        </w:rPr>
        <w:t xml:space="preserve">, possible </w:t>
      </w:r>
      <w:r w:rsidR="007907A7" w:rsidRPr="003C3EE8">
        <w:rPr>
          <w:rFonts w:ascii="Times New Roman" w:hAnsi="Times New Roman" w:cs="Times New Roman"/>
          <w:lang w:val="en-US"/>
        </w:rPr>
        <w:t>manifestations of his sexual orientation are scant.</w:t>
      </w:r>
      <w:r w:rsidR="006B4D60" w:rsidRPr="003C3EE8">
        <w:rPr>
          <w:rStyle w:val="Voetnootmarkering"/>
          <w:rFonts w:ascii="Times New Roman" w:hAnsi="Times New Roman" w:cs="Times New Roman"/>
          <w:lang w:val="en-US"/>
        </w:rPr>
        <w:footnoteReference w:id="1"/>
      </w:r>
      <w:r w:rsidR="007907A7" w:rsidRPr="003C3EE8">
        <w:rPr>
          <w:rFonts w:ascii="Times New Roman" w:hAnsi="Times New Roman" w:cs="Times New Roman"/>
          <w:lang w:val="en-US"/>
        </w:rPr>
        <w:t xml:space="preserve"> There are no reliable autobiographical documents or contemporary witnesses and no preserved correspondences. The only manifestations of Shakespeare’s inner life are his published works, and of those, only the published collection of sonnets, are likely candidates for an autobiographical interpretation. </w:t>
      </w:r>
    </w:p>
    <w:p w14:paraId="16A61A38" w14:textId="5D374A46" w:rsidR="00DB5B22" w:rsidRPr="003C3EE8" w:rsidRDefault="00E77DA1"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Although it might seem </w:t>
      </w:r>
      <w:r w:rsidR="008F64CD" w:rsidRPr="003C3EE8">
        <w:rPr>
          <w:rFonts w:ascii="Times New Roman" w:hAnsi="Times New Roman" w:cs="Times New Roman"/>
          <w:lang w:val="en-US"/>
        </w:rPr>
        <w:t>ridiculous</w:t>
      </w:r>
      <w:r w:rsidR="007907A7" w:rsidRPr="003C3EE8">
        <w:rPr>
          <w:rFonts w:ascii="Times New Roman" w:hAnsi="Times New Roman" w:cs="Times New Roman"/>
          <w:lang w:val="en-US"/>
        </w:rPr>
        <w:t xml:space="preserve"> to use only these sonnets as evidence</w:t>
      </w:r>
      <w:r w:rsidR="00DB5B22" w:rsidRPr="003C3EE8">
        <w:rPr>
          <w:rFonts w:ascii="Times New Roman" w:hAnsi="Times New Roman" w:cs="Times New Roman"/>
          <w:lang w:val="en-US"/>
        </w:rPr>
        <w:t xml:space="preserve"> to answer the question of Shakespeare’s sexual orientation</w:t>
      </w:r>
      <w:r w:rsidR="007907A7" w:rsidRPr="003C3EE8">
        <w:rPr>
          <w:rFonts w:ascii="Times New Roman" w:hAnsi="Times New Roman" w:cs="Times New Roman"/>
          <w:lang w:val="en-US"/>
        </w:rPr>
        <w:t>,</w:t>
      </w:r>
      <w:r w:rsidR="00DB5B22" w:rsidRPr="003C3EE8">
        <w:rPr>
          <w:rFonts w:ascii="Times New Roman" w:hAnsi="Times New Roman" w:cs="Times New Roman"/>
          <w:lang w:val="en-US"/>
        </w:rPr>
        <w:t xml:space="preserve"> every interpretation </w:t>
      </w:r>
      <w:r w:rsidR="007907A7" w:rsidRPr="003C3EE8">
        <w:rPr>
          <w:rFonts w:ascii="Times New Roman" w:hAnsi="Times New Roman" w:cs="Times New Roman"/>
          <w:lang w:val="en-US"/>
        </w:rPr>
        <w:t>of the sonnets also begs the very question. In the first and largest sequence of sonnets (1-126) the author</w:t>
      </w:r>
      <w:r w:rsidR="00C82327" w:rsidRPr="003C3EE8">
        <w:rPr>
          <w:rFonts w:ascii="Times New Roman" w:hAnsi="Times New Roman" w:cs="Times New Roman"/>
          <w:lang w:val="en-US"/>
        </w:rPr>
        <w:t xml:space="preserve"> persona</w:t>
      </w:r>
      <w:r w:rsidR="007907A7" w:rsidRPr="003C3EE8">
        <w:rPr>
          <w:rFonts w:ascii="Times New Roman" w:hAnsi="Times New Roman" w:cs="Times New Roman"/>
          <w:lang w:val="en-US"/>
        </w:rPr>
        <w:t xml:space="preserve"> addresses a “fair youth” who is clearly identified by several pronouns and descriptions</w:t>
      </w:r>
      <w:r w:rsidR="008F64CD" w:rsidRPr="003C3EE8">
        <w:rPr>
          <w:rFonts w:ascii="Times New Roman" w:hAnsi="Times New Roman" w:cs="Times New Roman"/>
          <w:lang w:val="en-US"/>
        </w:rPr>
        <w:t xml:space="preserve"> </w:t>
      </w:r>
      <w:r w:rsidR="007907A7" w:rsidRPr="003C3EE8">
        <w:rPr>
          <w:rFonts w:ascii="Times New Roman" w:hAnsi="Times New Roman" w:cs="Times New Roman"/>
          <w:lang w:val="en-US"/>
        </w:rPr>
        <w:t>as male. Only in the second and much shorter sequence (127-154), a “dark lady” appears</w:t>
      </w:r>
      <w:r w:rsidR="00C82327" w:rsidRPr="003C3EE8">
        <w:rPr>
          <w:rFonts w:ascii="Times New Roman" w:hAnsi="Times New Roman" w:cs="Times New Roman"/>
          <w:lang w:val="en-US"/>
        </w:rPr>
        <w:t xml:space="preserve"> in the narrative </w:t>
      </w:r>
      <w:r w:rsidR="007907A7" w:rsidRPr="003C3EE8">
        <w:rPr>
          <w:rFonts w:ascii="Times New Roman" w:hAnsi="Times New Roman" w:cs="Times New Roman"/>
          <w:lang w:val="en-US"/>
        </w:rPr>
        <w:t xml:space="preserve">as an antagonist for the love between the </w:t>
      </w:r>
      <w:r w:rsidR="00C82327" w:rsidRPr="003C3EE8">
        <w:rPr>
          <w:rFonts w:ascii="Times New Roman" w:hAnsi="Times New Roman" w:cs="Times New Roman"/>
          <w:lang w:val="en-US"/>
        </w:rPr>
        <w:t xml:space="preserve">author </w:t>
      </w:r>
      <w:r w:rsidR="00DB5B22" w:rsidRPr="003C3EE8">
        <w:rPr>
          <w:rFonts w:ascii="Times New Roman" w:hAnsi="Times New Roman" w:cs="Times New Roman"/>
          <w:lang w:val="en-US"/>
        </w:rPr>
        <w:t>character</w:t>
      </w:r>
      <w:r w:rsidR="007907A7" w:rsidRPr="003C3EE8">
        <w:rPr>
          <w:rFonts w:ascii="Times New Roman" w:hAnsi="Times New Roman" w:cs="Times New Roman"/>
          <w:lang w:val="en-US"/>
        </w:rPr>
        <w:t xml:space="preserve"> and the fair youth. </w:t>
      </w:r>
      <w:r w:rsidR="004B2E03" w:rsidRPr="003C3EE8">
        <w:rPr>
          <w:rFonts w:ascii="Times New Roman" w:hAnsi="Times New Roman" w:cs="Times New Roman"/>
          <w:lang w:val="en-US"/>
        </w:rPr>
        <w:t>One</w:t>
      </w:r>
      <w:r w:rsidR="007907A7" w:rsidRPr="003C3EE8">
        <w:rPr>
          <w:rFonts w:ascii="Times New Roman" w:hAnsi="Times New Roman" w:cs="Times New Roman"/>
          <w:lang w:val="en-US"/>
        </w:rPr>
        <w:t xml:space="preserve"> reading of the poems thus suggests some kind of love triangle, where the author</w:t>
      </w:r>
      <w:r w:rsidR="00C82327" w:rsidRPr="003C3EE8">
        <w:rPr>
          <w:rFonts w:ascii="Times New Roman" w:hAnsi="Times New Roman" w:cs="Times New Roman"/>
          <w:lang w:val="en-US"/>
        </w:rPr>
        <w:t xml:space="preserve"> of the sonnets</w:t>
      </w:r>
      <w:r w:rsidR="007907A7" w:rsidRPr="003C3EE8">
        <w:rPr>
          <w:rFonts w:ascii="Times New Roman" w:hAnsi="Times New Roman" w:cs="Times New Roman"/>
          <w:lang w:val="en-US"/>
        </w:rPr>
        <w:t xml:space="preserve"> is attracted to </w:t>
      </w:r>
      <w:r w:rsidR="00134F3A" w:rsidRPr="003C3EE8">
        <w:rPr>
          <w:rFonts w:ascii="Times New Roman" w:hAnsi="Times New Roman" w:cs="Times New Roman"/>
          <w:lang w:val="en-US"/>
        </w:rPr>
        <w:t>both</w:t>
      </w:r>
      <w:r w:rsidR="007907A7" w:rsidRPr="003C3EE8">
        <w:rPr>
          <w:rFonts w:ascii="Times New Roman" w:hAnsi="Times New Roman" w:cs="Times New Roman"/>
          <w:lang w:val="en-US"/>
        </w:rPr>
        <w:t xml:space="preserve"> the male </w:t>
      </w:r>
      <w:r w:rsidR="004B2E03" w:rsidRPr="003C3EE8">
        <w:rPr>
          <w:rFonts w:ascii="Times New Roman" w:hAnsi="Times New Roman" w:cs="Times New Roman"/>
          <w:lang w:val="en-US"/>
        </w:rPr>
        <w:t xml:space="preserve">protagonist </w:t>
      </w:r>
      <w:r w:rsidR="007907A7" w:rsidRPr="003C3EE8">
        <w:rPr>
          <w:rFonts w:ascii="Times New Roman" w:hAnsi="Times New Roman" w:cs="Times New Roman"/>
          <w:lang w:val="en-US"/>
        </w:rPr>
        <w:t xml:space="preserve">and female </w:t>
      </w:r>
      <w:r w:rsidR="004B2E03" w:rsidRPr="003C3EE8">
        <w:rPr>
          <w:rFonts w:ascii="Times New Roman" w:hAnsi="Times New Roman" w:cs="Times New Roman"/>
          <w:lang w:val="en-US"/>
        </w:rPr>
        <w:t>antagonist</w:t>
      </w:r>
      <w:r w:rsidR="007907A7" w:rsidRPr="003C3EE8">
        <w:rPr>
          <w:rFonts w:ascii="Times New Roman" w:hAnsi="Times New Roman" w:cs="Times New Roman"/>
          <w:lang w:val="en-US"/>
        </w:rPr>
        <w:t xml:space="preserve">. </w:t>
      </w:r>
    </w:p>
    <w:p w14:paraId="7D488EC3" w14:textId="4C453C8E" w:rsidR="00DB5B22" w:rsidRPr="003C3EE8" w:rsidRDefault="00E77DA1"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Ever since the reprinting of the sonnets in the 1640 edition by John Benson, the sexuality of Shakespeare has been a point of contention for </w:t>
      </w:r>
      <w:r w:rsidR="007907A7" w:rsidRPr="00752894">
        <w:rPr>
          <w:rFonts w:ascii="Times New Roman" w:hAnsi="Times New Roman" w:cs="Times New Roman"/>
          <w:lang w:val="en-US"/>
        </w:rPr>
        <w:t>readers</w:t>
      </w:r>
      <w:r w:rsidR="0021151D" w:rsidRPr="00752894">
        <w:rPr>
          <w:rFonts w:ascii="Times New Roman" w:hAnsi="Times New Roman" w:cs="Times New Roman"/>
          <w:lang w:val="en-US"/>
        </w:rPr>
        <w:t xml:space="preserve"> </w:t>
      </w:r>
      <w:r w:rsidR="006551C9" w:rsidRPr="00752894">
        <w:rPr>
          <w:rFonts w:ascii="Times New Roman" w:hAnsi="Times New Roman" w:cs="Times New Roman"/>
          <w:noProof/>
          <w:lang w:val="en-US"/>
        </w:rPr>
        <w:t>(Matz 2010; Smith 2007)</w:t>
      </w:r>
      <w:r w:rsidR="007907A7" w:rsidRPr="00752894">
        <w:rPr>
          <w:rFonts w:ascii="Times New Roman" w:hAnsi="Times New Roman" w:cs="Times New Roman"/>
          <w:lang w:val="en-US"/>
        </w:rPr>
        <w:t>.</w:t>
      </w:r>
      <w:r w:rsidR="007907A7" w:rsidRPr="003C3EE8">
        <w:rPr>
          <w:rFonts w:ascii="Times New Roman" w:hAnsi="Times New Roman" w:cs="Times New Roman"/>
          <w:lang w:val="en-US"/>
        </w:rPr>
        <w:t xml:space="preserve"> Benson decided to rearrange some sonnets, placing all poems directly addressed to a male in the beginning of the sequence, suggesting that all others, especially those that express</w:t>
      </w:r>
      <w:r w:rsidR="008F64CD" w:rsidRPr="003C3EE8">
        <w:rPr>
          <w:rFonts w:ascii="Times New Roman" w:hAnsi="Times New Roman" w:cs="Times New Roman"/>
          <w:lang w:val="en-US"/>
        </w:rPr>
        <w:t xml:space="preserve"> more overt</w:t>
      </w:r>
      <w:r w:rsidR="007907A7" w:rsidRPr="003C3EE8">
        <w:rPr>
          <w:rFonts w:ascii="Times New Roman" w:hAnsi="Times New Roman" w:cs="Times New Roman"/>
          <w:lang w:val="en-US"/>
        </w:rPr>
        <w:t xml:space="preserve"> sexual desires, are addressed to a woman</w:t>
      </w:r>
      <w:r w:rsidR="0021151D"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(Matz 2010, 484)</w:t>
      </w:r>
      <w:r w:rsidR="007907A7" w:rsidRPr="003C3EE8">
        <w:rPr>
          <w:rFonts w:ascii="Times New Roman" w:hAnsi="Times New Roman" w:cs="Times New Roman"/>
          <w:lang w:val="en-US"/>
        </w:rPr>
        <w:t xml:space="preserve">. He even changed some gendered words to cohere with his rearranged sequence. </w:t>
      </w:r>
      <w:r w:rsidR="004B2E03" w:rsidRPr="003C3EE8">
        <w:rPr>
          <w:rFonts w:ascii="Times New Roman" w:hAnsi="Times New Roman" w:cs="Times New Roman"/>
          <w:lang w:val="en-US"/>
        </w:rPr>
        <w:t>After</w:t>
      </w:r>
      <w:r w:rsidR="007907A7" w:rsidRPr="003C3EE8">
        <w:rPr>
          <w:rFonts w:ascii="Times New Roman" w:hAnsi="Times New Roman" w:cs="Times New Roman"/>
          <w:lang w:val="en-US"/>
        </w:rPr>
        <w:t xml:space="preserve"> Benson’s publication, multiple editors of the sonnets have time and again attempted to rearrange the sequence and gendered words</w:t>
      </w:r>
      <w:r w:rsidR="004B2E03" w:rsidRPr="003C3EE8">
        <w:rPr>
          <w:rFonts w:ascii="Times New Roman" w:hAnsi="Times New Roman" w:cs="Times New Roman"/>
          <w:lang w:val="en-US"/>
        </w:rPr>
        <w:t>.</w:t>
      </w:r>
      <w:r w:rsidR="007907A7" w:rsidRPr="003C3EE8">
        <w:rPr>
          <w:rFonts w:ascii="Times New Roman" w:hAnsi="Times New Roman" w:cs="Times New Roman"/>
          <w:lang w:val="en-US"/>
        </w:rPr>
        <w:t xml:space="preserve"> </w:t>
      </w:r>
      <w:r w:rsidR="004B2E03" w:rsidRPr="003C3EE8">
        <w:rPr>
          <w:rFonts w:ascii="Times New Roman" w:hAnsi="Times New Roman" w:cs="Times New Roman"/>
          <w:lang w:val="en-US"/>
        </w:rPr>
        <w:t>S</w:t>
      </w:r>
      <w:r w:rsidR="007907A7" w:rsidRPr="003C3EE8">
        <w:rPr>
          <w:rFonts w:ascii="Times New Roman" w:hAnsi="Times New Roman" w:cs="Times New Roman"/>
          <w:lang w:val="en-US"/>
        </w:rPr>
        <w:t>ometimes</w:t>
      </w:r>
      <w:r w:rsidR="004B2E03" w:rsidRPr="003C3EE8">
        <w:rPr>
          <w:rFonts w:ascii="Times New Roman" w:hAnsi="Times New Roman" w:cs="Times New Roman"/>
          <w:lang w:val="en-US"/>
        </w:rPr>
        <w:t xml:space="preserve"> they wanted to dissuade</w:t>
      </w:r>
      <w:r w:rsidR="007907A7" w:rsidRPr="003C3EE8">
        <w:rPr>
          <w:rFonts w:ascii="Times New Roman" w:hAnsi="Times New Roman" w:cs="Times New Roman"/>
          <w:lang w:val="en-US"/>
        </w:rPr>
        <w:t xml:space="preserve"> a potential </w:t>
      </w:r>
      <w:r w:rsidR="00134F3A" w:rsidRPr="003C3EE8">
        <w:rPr>
          <w:rFonts w:ascii="Times New Roman" w:hAnsi="Times New Roman" w:cs="Times New Roman"/>
          <w:lang w:val="en-US"/>
        </w:rPr>
        <w:t>bisexual</w:t>
      </w:r>
      <w:r w:rsidR="007907A7" w:rsidRPr="003C3EE8">
        <w:rPr>
          <w:rFonts w:ascii="Times New Roman" w:hAnsi="Times New Roman" w:cs="Times New Roman"/>
          <w:lang w:val="en-US"/>
        </w:rPr>
        <w:t xml:space="preserve"> reading, or </w:t>
      </w:r>
      <w:r w:rsidR="004B2E03" w:rsidRPr="003C3EE8">
        <w:rPr>
          <w:rFonts w:ascii="Times New Roman" w:hAnsi="Times New Roman" w:cs="Times New Roman"/>
          <w:lang w:val="en-US"/>
        </w:rPr>
        <w:t>they tried to</w:t>
      </w:r>
      <w:r w:rsidR="007907A7" w:rsidRPr="003C3EE8">
        <w:rPr>
          <w:rFonts w:ascii="Times New Roman" w:hAnsi="Times New Roman" w:cs="Times New Roman"/>
          <w:lang w:val="en-US"/>
        </w:rPr>
        <w:t xml:space="preserve"> ensure that the affection </w:t>
      </w:r>
      <w:r w:rsidR="004B2E03" w:rsidRPr="003C3EE8">
        <w:rPr>
          <w:rFonts w:ascii="Times New Roman" w:hAnsi="Times New Roman" w:cs="Times New Roman"/>
          <w:lang w:val="en-US"/>
        </w:rPr>
        <w:t xml:space="preserve">of Shakespeare for a man </w:t>
      </w:r>
      <w:r w:rsidR="007907A7" w:rsidRPr="003C3EE8">
        <w:rPr>
          <w:rFonts w:ascii="Times New Roman" w:hAnsi="Times New Roman" w:cs="Times New Roman"/>
          <w:lang w:val="en-US"/>
        </w:rPr>
        <w:t xml:space="preserve">was not interpreted sexually, but as a form of friendship. </w:t>
      </w:r>
    </w:p>
    <w:p w14:paraId="6399C66C" w14:textId="11470F80" w:rsidR="007907A7" w:rsidRPr="003C3EE8" w:rsidRDefault="00E77DA1"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ab/>
      </w:r>
      <w:r w:rsidR="007907A7" w:rsidRPr="003C3EE8">
        <w:rPr>
          <w:rFonts w:ascii="Times New Roman" w:hAnsi="Times New Roman" w:cs="Times New Roman"/>
          <w:lang w:val="en-US"/>
        </w:rPr>
        <w:t>In contemporary Shakespeare scholarship, there is no consensus on the question of Shakespeare’s sexuality. Some scholars still defend that the sequence addressed to the fair youth describe</w:t>
      </w:r>
      <w:r w:rsidR="00134F3A" w:rsidRPr="003C3EE8">
        <w:rPr>
          <w:rFonts w:ascii="Times New Roman" w:hAnsi="Times New Roman" w:cs="Times New Roman"/>
          <w:lang w:val="en-US"/>
        </w:rPr>
        <w:t xml:space="preserve">s </w:t>
      </w:r>
      <w:r w:rsidR="007907A7" w:rsidRPr="003C3EE8">
        <w:rPr>
          <w:rFonts w:ascii="Times New Roman" w:hAnsi="Times New Roman" w:cs="Times New Roman"/>
          <w:lang w:val="en-US"/>
        </w:rPr>
        <w:t>a passionate, but non-sexual friendship between two men. Other scholars argue that the sonnets are fictional and should not be used to assess the sexuality of Shakespeare, which subsequently must remain hidden to us</w:t>
      </w:r>
      <w:r w:rsidR="008F2033" w:rsidRPr="003C3EE8">
        <w:rPr>
          <w:rFonts w:ascii="Times New Roman" w:hAnsi="Times New Roman" w:cs="Times New Roman"/>
          <w:lang w:val="en-US"/>
        </w:rPr>
        <w:t xml:space="preserve"> </w:t>
      </w:r>
      <w:r w:rsidR="008F2033" w:rsidRPr="00752894">
        <w:rPr>
          <w:rFonts w:ascii="Times New Roman" w:hAnsi="Times New Roman" w:cs="Times New Roman"/>
          <w:noProof/>
          <w:lang w:val="en-US"/>
        </w:rPr>
        <w:t>(Bevington 2020)</w:t>
      </w:r>
      <w:r w:rsidR="008F2033" w:rsidRPr="00752894">
        <w:rPr>
          <w:rFonts w:ascii="Times New Roman" w:hAnsi="Times New Roman" w:cs="Times New Roman"/>
          <w:lang w:val="en-US"/>
        </w:rPr>
        <w:t>.</w:t>
      </w:r>
      <w:r w:rsidR="008F2033"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Yet, a growing number argue </w:t>
      </w:r>
      <w:r w:rsidR="008F64CD" w:rsidRPr="003C3EE8">
        <w:rPr>
          <w:rFonts w:ascii="Times New Roman" w:hAnsi="Times New Roman" w:cs="Times New Roman"/>
          <w:lang w:val="en-US"/>
        </w:rPr>
        <w:t>in favor of</w:t>
      </w:r>
      <w:r w:rsidR="007907A7" w:rsidRPr="003C3EE8">
        <w:rPr>
          <w:rFonts w:ascii="Times New Roman" w:hAnsi="Times New Roman" w:cs="Times New Roman"/>
          <w:lang w:val="en-US"/>
        </w:rPr>
        <w:t xml:space="preserve"> both the autobiographical interpretation of the sonnets and the overtly bi-sexual nature of Shakespeare’s erotic feelings that are laid bare in the collection of poems</w:t>
      </w:r>
      <w:r w:rsidR="0021151D"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(Wells 2004; Pequigney 1985; Hamill 2005)</w:t>
      </w:r>
      <w:r w:rsidR="007907A7" w:rsidRPr="003C3EE8">
        <w:rPr>
          <w:rFonts w:ascii="Times New Roman" w:hAnsi="Times New Roman" w:cs="Times New Roman"/>
          <w:lang w:val="en-US"/>
        </w:rPr>
        <w:t xml:space="preserve">. Despite a lack of consensus, the state of the debate has reached a fascinating evidentiary complexity. The nature of sonnet writing and </w:t>
      </w:r>
      <w:r w:rsidRPr="003C3EE8">
        <w:rPr>
          <w:rFonts w:ascii="Times New Roman" w:hAnsi="Times New Roman" w:cs="Times New Roman"/>
          <w:lang w:val="en-US"/>
        </w:rPr>
        <w:t>homoerotic</w:t>
      </w:r>
      <w:r w:rsidR="007907A7" w:rsidRPr="003C3EE8">
        <w:rPr>
          <w:rFonts w:ascii="Times New Roman" w:hAnsi="Times New Roman" w:cs="Times New Roman"/>
          <w:lang w:val="en-US"/>
        </w:rPr>
        <w:t xml:space="preserve"> desires in the Elizabethan period are crucial in the various accounts</w:t>
      </w:r>
      <w:r w:rsidR="00F73EAF"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Based on </w:t>
      </w:r>
      <w:r w:rsidR="00F73EAF" w:rsidRPr="003C3EE8">
        <w:rPr>
          <w:rFonts w:ascii="Times New Roman" w:hAnsi="Times New Roman" w:cs="Times New Roman"/>
          <w:lang w:val="en-US"/>
        </w:rPr>
        <w:t xml:space="preserve">this </w:t>
      </w:r>
      <w:r w:rsidR="007907A7" w:rsidRPr="003C3EE8">
        <w:rPr>
          <w:rFonts w:ascii="Times New Roman" w:hAnsi="Times New Roman" w:cs="Times New Roman"/>
          <w:lang w:val="en-US"/>
        </w:rPr>
        <w:t>research, at least one interpretation has been discarded on evidentiary grounds: Shakespeare’s description of sexual desires towards the dark lady</w:t>
      </w:r>
      <w:r w:rsidR="008F64CD" w:rsidRPr="003C3EE8">
        <w:rPr>
          <w:rFonts w:ascii="Times New Roman" w:hAnsi="Times New Roman" w:cs="Times New Roman"/>
          <w:lang w:val="en-US"/>
        </w:rPr>
        <w:t>, if they are read as autobiographical,</w:t>
      </w:r>
      <w:r w:rsidR="007907A7" w:rsidRPr="003C3EE8">
        <w:rPr>
          <w:rFonts w:ascii="Times New Roman" w:hAnsi="Times New Roman" w:cs="Times New Roman"/>
          <w:lang w:val="en-US"/>
        </w:rPr>
        <w:t xml:space="preserve"> cannot be taken as evidence of </w:t>
      </w:r>
      <w:r w:rsidR="004B2E03" w:rsidRPr="003C3EE8">
        <w:rPr>
          <w:rFonts w:ascii="Times New Roman" w:hAnsi="Times New Roman" w:cs="Times New Roman"/>
          <w:lang w:val="en-US"/>
        </w:rPr>
        <w:t xml:space="preserve">his </w:t>
      </w:r>
      <w:r w:rsidR="007907A7" w:rsidRPr="003C3EE8">
        <w:rPr>
          <w:rFonts w:ascii="Times New Roman" w:hAnsi="Times New Roman" w:cs="Times New Roman"/>
          <w:lang w:val="en-US"/>
        </w:rPr>
        <w:t xml:space="preserve">heterosexual identity, since sexual orientation at this time was never conceived within mutually excluding identity-terms, </w:t>
      </w:r>
      <w:proofErr w:type="gramStart"/>
      <w:r w:rsidR="007907A7" w:rsidRPr="003C3EE8">
        <w:rPr>
          <w:rFonts w:ascii="Times New Roman" w:hAnsi="Times New Roman" w:cs="Times New Roman"/>
          <w:lang w:val="en-US"/>
        </w:rPr>
        <w:t>i.e.</w:t>
      </w:r>
      <w:proofErr w:type="gramEnd"/>
      <w:r w:rsidR="007907A7" w:rsidRPr="003C3EE8">
        <w:rPr>
          <w:rFonts w:ascii="Times New Roman" w:hAnsi="Times New Roman" w:cs="Times New Roman"/>
          <w:lang w:val="en-US"/>
        </w:rPr>
        <w:t xml:space="preserve"> that a person is either homo- or heterosexual</w:t>
      </w:r>
      <w:r w:rsidR="0021151D"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(de Grazia 1993)</w:t>
      </w:r>
      <w:r w:rsidR="007907A7" w:rsidRPr="003C3EE8">
        <w:rPr>
          <w:rFonts w:ascii="Times New Roman" w:hAnsi="Times New Roman" w:cs="Times New Roman"/>
          <w:lang w:val="en-US"/>
        </w:rPr>
        <w:t xml:space="preserve">. </w:t>
      </w:r>
    </w:p>
    <w:p w14:paraId="7ED71A87" w14:textId="51DC03A5" w:rsidR="00A354DF" w:rsidRDefault="00E77DA1" w:rsidP="003815FD">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21151D" w:rsidRPr="003C3EE8">
        <w:rPr>
          <w:rFonts w:ascii="Times New Roman" w:hAnsi="Times New Roman" w:cs="Times New Roman"/>
          <w:lang w:val="en-US"/>
        </w:rPr>
        <w:t>I take t</w:t>
      </w:r>
      <w:r w:rsidR="007907A7" w:rsidRPr="003C3EE8">
        <w:rPr>
          <w:rFonts w:ascii="Times New Roman" w:hAnsi="Times New Roman" w:cs="Times New Roman"/>
          <w:lang w:val="en-US"/>
        </w:rPr>
        <w:t xml:space="preserve">he discussion of Shakespeare’s sexuality </w:t>
      </w:r>
      <w:r w:rsidR="0021151D" w:rsidRPr="003C3EE8">
        <w:rPr>
          <w:rFonts w:ascii="Times New Roman" w:hAnsi="Times New Roman" w:cs="Times New Roman"/>
          <w:lang w:val="en-US"/>
        </w:rPr>
        <w:t>to be</w:t>
      </w:r>
      <w:r w:rsidR="007907A7" w:rsidRPr="003C3EE8">
        <w:rPr>
          <w:rFonts w:ascii="Times New Roman" w:hAnsi="Times New Roman" w:cs="Times New Roman"/>
          <w:lang w:val="en-US"/>
        </w:rPr>
        <w:t xml:space="preserve"> a paradigm example of the evidentiary difficulty that scholars in the </w:t>
      </w:r>
      <w:r w:rsidR="00F73EAF" w:rsidRPr="003C3EE8">
        <w:rPr>
          <w:rFonts w:ascii="Times New Roman" w:hAnsi="Times New Roman" w:cs="Times New Roman"/>
          <w:lang w:val="en-US"/>
        </w:rPr>
        <w:t>humanities</w:t>
      </w:r>
      <w:r w:rsidR="007907A7" w:rsidRPr="003C3EE8">
        <w:rPr>
          <w:rFonts w:ascii="Times New Roman" w:hAnsi="Times New Roman" w:cs="Times New Roman"/>
          <w:lang w:val="en-US"/>
        </w:rPr>
        <w:t xml:space="preserve"> face: they have to</w:t>
      </w:r>
      <w:r w:rsidR="004B2E03" w:rsidRPr="003C3EE8">
        <w:rPr>
          <w:rFonts w:ascii="Times New Roman" w:hAnsi="Times New Roman" w:cs="Times New Roman"/>
          <w:lang w:val="en-US"/>
        </w:rPr>
        <w:t xml:space="preserve"> justify </w:t>
      </w:r>
      <w:r w:rsidR="00F73EAF" w:rsidRPr="003C3EE8">
        <w:rPr>
          <w:rFonts w:ascii="Times New Roman" w:hAnsi="Times New Roman" w:cs="Times New Roman"/>
          <w:lang w:val="en-US"/>
        </w:rPr>
        <w:t>why they understand</w:t>
      </w:r>
      <w:r w:rsidR="007907A7" w:rsidRPr="003C3EE8">
        <w:rPr>
          <w:rFonts w:ascii="Times New Roman" w:hAnsi="Times New Roman" w:cs="Times New Roman"/>
          <w:lang w:val="en-US"/>
        </w:rPr>
        <w:t xml:space="preserve"> a physical symbol, like a text, </w:t>
      </w:r>
      <w:r w:rsidR="00F73EAF" w:rsidRPr="003C3EE8">
        <w:rPr>
          <w:rFonts w:ascii="Times New Roman" w:hAnsi="Times New Roman" w:cs="Times New Roman"/>
          <w:lang w:val="en-US"/>
        </w:rPr>
        <w:t>as</w:t>
      </w:r>
      <w:r w:rsidR="007907A7" w:rsidRPr="003C3EE8">
        <w:rPr>
          <w:rFonts w:ascii="Times New Roman" w:hAnsi="Times New Roman" w:cs="Times New Roman"/>
          <w:lang w:val="en-US"/>
        </w:rPr>
        <w:t xml:space="preserve"> evidence for some aspect of the inner life of a person. Other paradigm cases of this problem would be the debate whether there were atheists in the sixteenth century</w:t>
      </w:r>
      <w:r w:rsidR="0021151D"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(Wootton 1988)</w:t>
      </w:r>
      <w:r w:rsidR="007907A7" w:rsidRPr="003C3EE8">
        <w:rPr>
          <w:rFonts w:ascii="Times New Roman" w:hAnsi="Times New Roman" w:cs="Times New Roman"/>
          <w:lang w:val="en-US"/>
        </w:rPr>
        <w:t xml:space="preserve">, or whether </w:t>
      </w:r>
      <w:r w:rsidR="004B2E03" w:rsidRPr="003C3EE8">
        <w:rPr>
          <w:rFonts w:ascii="Times New Roman" w:hAnsi="Times New Roman" w:cs="Times New Roman"/>
          <w:lang w:val="en-US"/>
        </w:rPr>
        <w:t>Hawaiians</w:t>
      </w:r>
      <w:r w:rsidR="007907A7" w:rsidRPr="003C3EE8">
        <w:rPr>
          <w:rFonts w:ascii="Times New Roman" w:hAnsi="Times New Roman" w:cs="Times New Roman"/>
          <w:lang w:val="en-US"/>
        </w:rPr>
        <w:t xml:space="preserve"> worshipped Captain James Cook as the God </w:t>
      </w:r>
      <w:proofErr w:type="spellStart"/>
      <w:r w:rsidR="007907A7" w:rsidRPr="003C3EE8">
        <w:rPr>
          <w:rFonts w:ascii="Times New Roman" w:hAnsi="Times New Roman" w:cs="Times New Roman"/>
          <w:lang w:val="en-US"/>
        </w:rPr>
        <w:t>Lono</w:t>
      </w:r>
      <w:proofErr w:type="spellEnd"/>
      <w:r w:rsidR="0021151D"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(Obeyesekere 1997)</w:t>
      </w:r>
      <w:r w:rsidR="007907A7" w:rsidRPr="003C3EE8">
        <w:rPr>
          <w:rFonts w:ascii="Times New Roman" w:hAnsi="Times New Roman" w:cs="Times New Roman"/>
          <w:lang w:val="en-US"/>
        </w:rPr>
        <w:t>.</w:t>
      </w:r>
      <w:r w:rsidR="0021151D" w:rsidRPr="003C3EE8">
        <w:rPr>
          <w:rStyle w:val="Voetnootmarkering"/>
          <w:rFonts w:ascii="Times New Roman" w:hAnsi="Times New Roman" w:cs="Times New Roman"/>
          <w:lang w:val="en-US"/>
        </w:rPr>
        <w:footnoteReference w:id="2"/>
      </w:r>
      <w:r w:rsidR="007907A7" w:rsidRPr="003C3EE8">
        <w:rPr>
          <w:rFonts w:ascii="Times New Roman" w:hAnsi="Times New Roman" w:cs="Times New Roman"/>
          <w:lang w:val="en-US"/>
        </w:rPr>
        <w:t xml:space="preserve"> The German philosopher Wilhelm </w:t>
      </w:r>
      <w:proofErr w:type="spellStart"/>
      <w:r w:rsidR="007907A7" w:rsidRPr="003C3EE8">
        <w:rPr>
          <w:rFonts w:ascii="Times New Roman" w:hAnsi="Times New Roman" w:cs="Times New Roman"/>
          <w:lang w:val="en-US"/>
        </w:rPr>
        <w:t>Dilthey</w:t>
      </w:r>
      <w:proofErr w:type="spellEnd"/>
      <w:r w:rsidR="007907A7" w:rsidRPr="003C3EE8">
        <w:rPr>
          <w:rFonts w:ascii="Times New Roman" w:hAnsi="Times New Roman" w:cs="Times New Roman"/>
          <w:lang w:val="en-US"/>
        </w:rPr>
        <w:t xml:space="preserve"> identified this </w:t>
      </w:r>
      <w:r w:rsidR="008F64CD" w:rsidRPr="003C3EE8">
        <w:rPr>
          <w:rFonts w:ascii="Times New Roman" w:hAnsi="Times New Roman" w:cs="Times New Roman"/>
          <w:lang w:val="en-US"/>
        </w:rPr>
        <w:t xml:space="preserve">evidentiary </w:t>
      </w:r>
      <w:r w:rsidR="007907A7" w:rsidRPr="003C3EE8">
        <w:rPr>
          <w:rFonts w:ascii="Times New Roman" w:hAnsi="Times New Roman" w:cs="Times New Roman"/>
          <w:lang w:val="en-US"/>
        </w:rPr>
        <w:t xml:space="preserve">problem as the problem of </w:t>
      </w:r>
      <w:r w:rsidR="0021151D" w:rsidRPr="003C3EE8">
        <w:rPr>
          <w:rFonts w:ascii="Times New Roman" w:hAnsi="Times New Roman" w:cs="Times New Roman"/>
          <w:i/>
          <w:iCs/>
          <w:lang w:val="en-US"/>
        </w:rPr>
        <w:t>Verstehen</w:t>
      </w:r>
      <w:r w:rsidR="007907A7" w:rsidRPr="003C3EE8">
        <w:rPr>
          <w:rFonts w:ascii="Times New Roman" w:hAnsi="Times New Roman" w:cs="Times New Roman"/>
          <w:lang w:val="en-US"/>
        </w:rPr>
        <w:t xml:space="preserve"> (</w:t>
      </w:r>
      <w:r w:rsidR="0021151D" w:rsidRPr="003C3EE8">
        <w:rPr>
          <w:rFonts w:ascii="Times New Roman" w:hAnsi="Times New Roman" w:cs="Times New Roman"/>
          <w:lang w:val="en-US"/>
        </w:rPr>
        <w:t>Understanding</w:t>
      </w:r>
      <w:r w:rsidR="007907A7" w:rsidRPr="003C3EE8">
        <w:rPr>
          <w:rFonts w:ascii="Times New Roman" w:hAnsi="Times New Roman" w:cs="Times New Roman"/>
          <w:lang w:val="en-US"/>
        </w:rPr>
        <w:t>)</w:t>
      </w:r>
      <w:r w:rsidR="004B2E03" w:rsidRPr="003C3EE8">
        <w:rPr>
          <w:rFonts w:ascii="Times New Roman" w:hAnsi="Times New Roman" w:cs="Times New Roman"/>
          <w:lang w:val="en-US"/>
        </w:rPr>
        <w:t>.</w:t>
      </w:r>
      <w:r w:rsidR="0021151D" w:rsidRPr="003C3EE8">
        <w:rPr>
          <w:rStyle w:val="Voetnootmarkering"/>
          <w:rFonts w:ascii="Times New Roman" w:hAnsi="Times New Roman" w:cs="Times New Roman"/>
          <w:lang w:val="en-US"/>
        </w:rPr>
        <w:footnoteReference w:id="3"/>
      </w:r>
      <w:r w:rsidR="004B2E03" w:rsidRPr="003C3EE8">
        <w:rPr>
          <w:rFonts w:ascii="Times New Roman" w:hAnsi="Times New Roman" w:cs="Times New Roman"/>
          <w:lang w:val="en-US"/>
        </w:rPr>
        <w:t xml:space="preserve"> </w:t>
      </w:r>
      <w:r w:rsidR="00722C96">
        <w:rPr>
          <w:rFonts w:ascii="Times New Roman" w:hAnsi="Times New Roman" w:cs="Times New Roman"/>
          <w:lang w:val="en-US"/>
        </w:rPr>
        <w:t>He</w:t>
      </w:r>
      <w:r w:rsidR="008F64CD" w:rsidRPr="003C3EE8">
        <w:rPr>
          <w:rFonts w:ascii="Times New Roman" w:hAnsi="Times New Roman" w:cs="Times New Roman"/>
          <w:lang w:val="en-US"/>
        </w:rPr>
        <w:t xml:space="preserve"> introduced it as</w:t>
      </w:r>
      <w:r w:rsidR="007907A7" w:rsidRPr="003C3EE8">
        <w:rPr>
          <w:rFonts w:ascii="Times New Roman" w:hAnsi="Times New Roman" w:cs="Times New Roman"/>
          <w:lang w:val="en-US"/>
        </w:rPr>
        <w:t xml:space="preserve"> a distinct epistemological problem for the </w:t>
      </w:r>
      <w:r w:rsidR="00A354DF">
        <w:rPr>
          <w:rFonts w:ascii="Times New Roman" w:hAnsi="Times New Roman" w:cs="Times New Roman"/>
          <w:lang w:val="en-US"/>
        </w:rPr>
        <w:t>humanities [</w:t>
      </w:r>
      <w:proofErr w:type="spellStart"/>
      <w:r w:rsidR="00A354DF">
        <w:rPr>
          <w:rFonts w:ascii="Times New Roman" w:hAnsi="Times New Roman" w:cs="Times New Roman"/>
          <w:lang w:val="en-US"/>
        </w:rPr>
        <w:t>Geisteswissenschaften</w:t>
      </w:r>
      <w:proofErr w:type="spellEnd"/>
      <w:r w:rsidR="00A354DF">
        <w:rPr>
          <w:rFonts w:ascii="Times New Roman" w:hAnsi="Times New Roman" w:cs="Times New Roman"/>
          <w:lang w:val="en-US"/>
        </w:rPr>
        <w:t xml:space="preserve">] in </w:t>
      </w:r>
      <w:r w:rsidR="007907A7" w:rsidRPr="003C3EE8">
        <w:rPr>
          <w:rFonts w:ascii="Times New Roman" w:hAnsi="Times New Roman" w:cs="Times New Roman"/>
          <w:lang w:val="en-US"/>
        </w:rPr>
        <w:t xml:space="preserve">opposition to the natural sciences. </w:t>
      </w:r>
      <w:r w:rsidR="004B2E03" w:rsidRPr="003C3EE8">
        <w:rPr>
          <w:rFonts w:ascii="Times New Roman" w:hAnsi="Times New Roman" w:cs="Times New Roman"/>
          <w:lang w:val="en-US"/>
        </w:rPr>
        <w:t xml:space="preserve">Ever since the introduction of </w:t>
      </w:r>
      <w:r w:rsidR="004B2E03" w:rsidRPr="003C3EE8">
        <w:rPr>
          <w:rFonts w:ascii="Times New Roman" w:hAnsi="Times New Roman" w:cs="Times New Roman"/>
          <w:i/>
          <w:iCs/>
          <w:lang w:val="en-US"/>
        </w:rPr>
        <w:t>Verstehen</w:t>
      </w:r>
      <w:r w:rsidR="004B2E03" w:rsidRPr="003C3EE8">
        <w:rPr>
          <w:rFonts w:ascii="Times New Roman" w:hAnsi="Times New Roman" w:cs="Times New Roman"/>
          <w:lang w:val="en-US"/>
        </w:rPr>
        <w:t xml:space="preserve"> as central to the</w:t>
      </w:r>
      <w:r w:rsidR="008F64CD" w:rsidRPr="003C3EE8">
        <w:rPr>
          <w:rFonts w:ascii="Times New Roman" w:hAnsi="Times New Roman" w:cs="Times New Roman"/>
          <w:lang w:val="en-US"/>
        </w:rPr>
        <w:t xml:space="preserve"> epistemic</w:t>
      </w:r>
      <w:r w:rsidR="004B2E03" w:rsidRPr="003C3EE8">
        <w:rPr>
          <w:rFonts w:ascii="Times New Roman" w:hAnsi="Times New Roman" w:cs="Times New Roman"/>
          <w:lang w:val="en-US"/>
        </w:rPr>
        <w:t xml:space="preserve"> identity of the </w:t>
      </w:r>
      <w:proofErr w:type="spellStart"/>
      <w:r w:rsidR="004B2E03" w:rsidRPr="003C3EE8">
        <w:rPr>
          <w:rFonts w:ascii="Times New Roman" w:hAnsi="Times New Roman" w:cs="Times New Roman"/>
          <w:lang w:val="en-US"/>
        </w:rPr>
        <w:t>Geisteswissenschaften</w:t>
      </w:r>
      <w:proofErr w:type="spellEnd"/>
      <w:r w:rsidR="0021151D" w:rsidRPr="003C3EE8">
        <w:rPr>
          <w:rFonts w:ascii="Times New Roman" w:hAnsi="Times New Roman" w:cs="Times New Roman"/>
          <w:lang w:val="en-US"/>
        </w:rPr>
        <w:t xml:space="preserve"> (human sciences)</w:t>
      </w:r>
      <w:r w:rsidR="004B2E03" w:rsidRPr="003C3EE8">
        <w:rPr>
          <w:rFonts w:ascii="Times New Roman" w:hAnsi="Times New Roman" w:cs="Times New Roman"/>
          <w:lang w:val="en-US"/>
        </w:rPr>
        <w:t>,</w:t>
      </w:r>
      <w:r w:rsidR="007907A7" w:rsidRPr="003C3EE8">
        <w:rPr>
          <w:rFonts w:ascii="Times New Roman" w:hAnsi="Times New Roman" w:cs="Times New Roman"/>
          <w:lang w:val="en-US"/>
        </w:rPr>
        <w:t xml:space="preserve"> philosophers have disputed </w:t>
      </w:r>
      <w:r w:rsidR="004B2E03" w:rsidRPr="003C3EE8">
        <w:rPr>
          <w:rFonts w:ascii="Times New Roman" w:hAnsi="Times New Roman" w:cs="Times New Roman"/>
          <w:lang w:val="en-US"/>
        </w:rPr>
        <w:t>its relevance in an</w:t>
      </w:r>
      <w:r w:rsidR="008F64CD" w:rsidRPr="003C3EE8">
        <w:rPr>
          <w:rFonts w:ascii="Times New Roman" w:hAnsi="Times New Roman" w:cs="Times New Roman"/>
          <w:lang w:val="en-US"/>
        </w:rPr>
        <w:t xml:space="preserve"> </w:t>
      </w:r>
      <w:r w:rsidR="004B2E03" w:rsidRPr="003C3EE8">
        <w:rPr>
          <w:rFonts w:ascii="Times New Roman" w:hAnsi="Times New Roman" w:cs="Times New Roman"/>
          <w:lang w:val="en-US"/>
        </w:rPr>
        <w:t>evaluation</w:t>
      </w:r>
      <w:r w:rsidR="007907A7" w:rsidRPr="003C3EE8">
        <w:rPr>
          <w:rFonts w:ascii="Times New Roman" w:hAnsi="Times New Roman" w:cs="Times New Roman"/>
          <w:lang w:val="en-US"/>
        </w:rPr>
        <w:t xml:space="preserve"> of these sciences</w:t>
      </w:r>
      <w:r w:rsidR="007907A7" w:rsidRPr="00CE0016">
        <w:rPr>
          <w:rFonts w:ascii="Times New Roman" w:hAnsi="Times New Roman" w:cs="Times New Roman"/>
          <w:lang w:val="en-US"/>
        </w:rPr>
        <w:t>.</w:t>
      </w:r>
    </w:p>
    <w:p w14:paraId="71EDE531" w14:textId="77777777" w:rsidR="003815FD" w:rsidRDefault="003815FD" w:rsidP="003815FD">
      <w:pPr>
        <w:autoSpaceDE w:val="0"/>
        <w:autoSpaceDN w:val="0"/>
        <w:adjustRightInd w:val="0"/>
        <w:rPr>
          <w:rFonts w:ascii="Times New Roman" w:hAnsi="Times New Roman" w:cs="Times New Roman"/>
          <w:color w:val="FF0000"/>
          <w:lang w:val="en-US"/>
        </w:rPr>
      </w:pPr>
    </w:p>
    <w:p w14:paraId="3E06AA16" w14:textId="408A9C9D" w:rsidR="007907A7" w:rsidRPr="003815FD" w:rsidRDefault="003815FD" w:rsidP="003815FD">
      <w:pPr>
        <w:autoSpaceDE w:val="0"/>
        <w:autoSpaceDN w:val="0"/>
        <w:adjustRightInd w:val="0"/>
        <w:rPr>
          <w:rFonts w:ascii="Times New Roman" w:hAnsi="Times New Roman" w:cs="Times New Roman"/>
          <w:b/>
          <w:lang w:val="en-US"/>
        </w:rPr>
      </w:pPr>
      <w:r w:rsidRPr="003815FD">
        <w:rPr>
          <w:rFonts w:ascii="Times New Roman" w:hAnsi="Times New Roman" w:cs="Times New Roman"/>
          <w:b/>
          <w:lang w:val="en-US"/>
        </w:rPr>
        <w:t xml:space="preserve">XY.2. </w:t>
      </w:r>
      <w:r>
        <w:rPr>
          <w:rFonts w:ascii="Times New Roman" w:hAnsi="Times New Roman" w:cs="Times New Roman"/>
          <w:b/>
          <w:lang w:val="en-US"/>
        </w:rPr>
        <w:t xml:space="preserve">The heuristic </w:t>
      </w:r>
      <w:r w:rsidR="00722C96">
        <w:rPr>
          <w:rFonts w:ascii="Times New Roman" w:hAnsi="Times New Roman" w:cs="Times New Roman"/>
          <w:b/>
          <w:lang w:val="en-US"/>
        </w:rPr>
        <w:t>a</w:t>
      </w:r>
      <w:r w:rsidR="00DB5B22" w:rsidRPr="003815FD">
        <w:rPr>
          <w:rFonts w:ascii="Times New Roman" w:hAnsi="Times New Roman" w:cs="Times New Roman"/>
          <w:b/>
          <w:lang w:val="en-US"/>
        </w:rPr>
        <w:t xml:space="preserve">ccount of </w:t>
      </w:r>
      <w:r w:rsidR="00DB5B22" w:rsidRPr="003815FD">
        <w:rPr>
          <w:rFonts w:ascii="Times New Roman" w:hAnsi="Times New Roman" w:cs="Times New Roman"/>
          <w:b/>
          <w:i/>
          <w:iCs/>
          <w:lang w:val="en-US"/>
        </w:rPr>
        <w:t>Verstehen</w:t>
      </w:r>
    </w:p>
    <w:p w14:paraId="20B7D780" w14:textId="2F802A19" w:rsidR="00166B11" w:rsidRPr="003C3EE8" w:rsidRDefault="006535F8"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lastRenderedPageBreak/>
        <w:t>Philosophical d</w:t>
      </w:r>
      <w:r w:rsidR="0021151D" w:rsidRPr="003C3EE8">
        <w:rPr>
          <w:rFonts w:ascii="Times New Roman" w:hAnsi="Times New Roman" w:cs="Times New Roman"/>
          <w:lang w:val="en-US"/>
        </w:rPr>
        <w:t xml:space="preserve">isputes over </w:t>
      </w:r>
      <w:r w:rsidR="0021151D" w:rsidRPr="003C3EE8">
        <w:rPr>
          <w:rFonts w:ascii="Times New Roman" w:hAnsi="Times New Roman" w:cs="Times New Roman"/>
          <w:i/>
          <w:iCs/>
          <w:lang w:val="en-US"/>
        </w:rPr>
        <w:t>Verstehen</w:t>
      </w:r>
      <w:r w:rsidR="0021151D" w:rsidRPr="003C3EE8">
        <w:rPr>
          <w:rFonts w:ascii="Times New Roman" w:hAnsi="Times New Roman" w:cs="Times New Roman"/>
          <w:lang w:val="en-US"/>
        </w:rPr>
        <w:t xml:space="preserve"> have seen many faces. However, within the </w:t>
      </w:r>
      <w:r w:rsidR="005013E6" w:rsidRPr="003C3EE8">
        <w:rPr>
          <w:rFonts w:ascii="Times New Roman" w:hAnsi="Times New Roman" w:cs="Times New Roman"/>
          <w:lang w:val="en-US"/>
        </w:rPr>
        <w:t>Anglo-American</w:t>
      </w:r>
      <w:r w:rsidR="0021151D" w:rsidRPr="003C3EE8">
        <w:rPr>
          <w:rFonts w:ascii="Times New Roman" w:hAnsi="Times New Roman" w:cs="Times New Roman"/>
          <w:lang w:val="en-US"/>
        </w:rPr>
        <w:t xml:space="preserve"> intellectual world, t</w:t>
      </w:r>
      <w:r w:rsidR="007907A7" w:rsidRPr="003C3EE8">
        <w:rPr>
          <w:rFonts w:ascii="Times New Roman" w:hAnsi="Times New Roman" w:cs="Times New Roman"/>
          <w:lang w:val="en-US"/>
        </w:rPr>
        <w:t>wo</w:t>
      </w:r>
      <w:r w:rsidR="0021151D" w:rsidRPr="003C3EE8">
        <w:rPr>
          <w:rFonts w:ascii="Times New Roman" w:hAnsi="Times New Roman" w:cs="Times New Roman"/>
          <w:lang w:val="en-US"/>
        </w:rPr>
        <w:t xml:space="preserve"> mid 20</w:t>
      </w:r>
      <w:r w:rsidR="0021151D" w:rsidRPr="003C3EE8">
        <w:rPr>
          <w:rFonts w:ascii="Times New Roman" w:hAnsi="Times New Roman" w:cs="Times New Roman"/>
          <w:vertAlign w:val="superscript"/>
          <w:lang w:val="en-US"/>
        </w:rPr>
        <w:t>th</w:t>
      </w:r>
      <w:r w:rsidR="0021151D" w:rsidRPr="003C3EE8">
        <w:rPr>
          <w:rFonts w:ascii="Times New Roman" w:hAnsi="Times New Roman" w:cs="Times New Roman"/>
          <w:lang w:val="en-US"/>
        </w:rPr>
        <w:t xml:space="preserve"> century</w:t>
      </w:r>
      <w:r w:rsidR="007907A7" w:rsidRPr="003C3EE8">
        <w:rPr>
          <w:rFonts w:ascii="Times New Roman" w:hAnsi="Times New Roman" w:cs="Times New Roman"/>
          <w:lang w:val="en-US"/>
        </w:rPr>
        <w:t xml:space="preserve"> </w:t>
      </w:r>
      <w:r w:rsidR="0021151D" w:rsidRPr="003C3EE8">
        <w:rPr>
          <w:rFonts w:ascii="Times New Roman" w:hAnsi="Times New Roman" w:cs="Times New Roman"/>
          <w:lang w:val="en-US"/>
        </w:rPr>
        <w:t>classic texts</w:t>
      </w:r>
      <w:r w:rsidR="007907A7" w:rsidRPr="003C3EE8">
        <w:rPr>
          <w:rFonts w:ascii="Times New Roman" w:hAnsi="Times New Roman" w:cs="Times New Roman"/>
          <w:lang w:val="en-US"/>
        </w:rPr>
        <w:t xml:space="preserve"> have</w:t>
      </w:r>
      <w:r w:rsidR="00C05BD0" w:rsidRPr="003C3EE8">
        <w:rPr>
          <w:rFonts w:ascii="Times New Roman" w:hAnsi="Times New Roman" w:cs="Times New Roman"/>
          <w:lang w:val="en-US"/>
        </w:rPr>
        <w:t xml:space="preserve"> greatly</w:t>
      </w:r>
      <w:r w:rsidR="007907A7" w:rsidRPr="003C3EE8">
        <w:rPr>
          <w:rFonts w:ascii="Times New Roman" w:hAnsi="Times New Roman" w:cs="Times New Roman"/>
          <w:lang w:val="en-US"/>
        </w:rPr>
        <w:t xml:space="preserve"> shaped later discussions </w:t>
      </w:r>
      <w:r w:rsidR="0021151D" w:rsidRPr="003C3EE8">
        <w:rPr>
          <w:rFonts w:ascii="Times New Roman" w:hAnsi="Times New Roman" w:cs="Times New Roman"/>
          <w:lang w:val="en-US"/>
        </w:rPr>
        <w:t xml:space="preserve">on </w:t>
      </w:r>
      <w:r w:rsidR="0021151D" w:rsidRPr="003C3EE8">
        <w:rPr>
          <w:rFonts w:ascii="Times New Roman" w:hAnsi="Times New Roman" w:cs="Times New Roman"/>
          <w:i/>
          <w:iCs/>
          <w:lang w:val="en-US"/>
        </w:rPr>
        <w:t>Verstehen</w:t>
      </w:r>
      <w:r w:rsidR="0021151D"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in </w:t>
      </w:r>
      <w:r w:rsidR="00417D0D" w:rsidRPr="003C3EE8">
        <w:rPr>
          <w:rFonts w:ascii="Times New Roman" w:hAnsi="Times New Roman" w:cs="Times New Roman"/>
          <w:lang w:val="en-US"/>
        </w:rPr>
        <w:t>the</w:t>
      </w:r>
      <w:r w:rsidR="007907A7" w:rsidRPr="003C3EE8">
        <w:rPr>
          <w:rFonts w:ascii="Times New Roman" w:hAnsi="Times New Roman" w:cs="Times New Roman"/>
          <w:lang w:val="en-US"/>
        </w:rPr>
        <w:t xml:space="preserve"> philosophy of history: Carl Hempel’s “The Function of General Laws in History” and Theodore Abel’s “The Operation Called Verstehen”. Hempel and Abel </w:t>
      </w:r>
      <w:r w:rsidR="005013E6" w:rsidRPr="003C3EE8">
        <w:rPr>
          <w:rFonts w:ascii="Times New Roman" w:hAnsi="Times New Roman" w:cs="Times New Roman"/>
          <w:lang w:val="en-US"/>
        </w:rPr>
        <w:t>similarly</w:t>
      </w:r>
      <w:r w:rsidR="007907A7" w:rsidRPr="003C3EE8">
        <w:rPr>
          <w:rFonts w:ascii="Times New Roman" w:hAnsi="Times New Roman" w:cs="Times New Roman"/>
          <w:lang w:val="en-US"/>
        </w:rPr>
        <w:t xml:space="preserve"> defended that </w:t>
      </w:r>
      <w:r w:rsidR="007907A7" w:rsidRPr="003C3EE8">
        <w:rPr>
          <w:rFonts w:ascii="Times New Roman" w:hAnsi="Times New Roman" w:cs="Times New Roman"/>
          <w:i/>
          <w:iCs/>
          <w:lang w:val="en-US"/>
        </w:rPr>
        <w:t>Verstehen</w:t>
      </w:r>
      <w:r w:rsidR="007907A7" w:rsidRPr="003C3EE8">
        <w:rPr>
          <w:rFonts w:ascii="Times New Roman" w:hAnsi="Times New Roman" w:cs="Times New Roman"/>
          <w:lang w:val="en-US"/>
        </w:rPr>
        <w:t xml:space="preserve"> </w:t>
      </w:r>
      <w:r w:rsidR="005013E6" w:rsidRPr="003C3EE8">
        <w:rPr>
          <w:rFonts w:ascii="Times New Roman" w:hAnsi="Times New Roman" w:cs="Times New Roman"/>
          <w:lang w:val="en-US"/>
        </w:rPr>
        <w:t>should be conceived as</w:t>
      </w:r>
      <w:r w:rsidR="007907A7" w:rsidRPr="003C3EE8">
        <w:rPr>
          <w:rFonts w:ascii="Times New Roman" w:hAnsi="Times New Roman" w:cs="Times New Roman"/>
          <w:lang w:val="en-US"/>
        </w:rPr>
        <w:t xml:space="preserve"> a mere heuristic method in humanities research </w:t>
      </w:r>
      <w:r w:rsidR="005013E6" w:rsidRPr="003C3EE8">
        <w:rPr>
          <w:rFonts w:ascii="Times New Roman" w:hAnsi="Times New Roman" w:cs="Times New Roman"/>
          <w:lang w:val="en-US"/>
        </w:rPr>
        <w:t>with</w:t>
      </w:r>
      <w:r w:rsidR="007907A7" w:rsidRPr="003C3EE8">
        <w:rPr>
          <w:rFonts w:ascii="Times New Roman" w:hAnsi="Times New Roman" w:cs="Times New Roman"/>
          <w:lang w:val="en-US"/>
        </w:rPr>
        <w:t xml:space="preserve"> no epistemological significance</w:t>
      </w:r>
      <w:r w:rsidR="00B40A6B">
        <w:rPr>
          <w:rFonts w:ascii="Times New Roman" w:hAnsi="Times New Roman" w:cs="Times New Roman"/>
          <w:lang w:val="en-US"/>
        </w:rPr>
        <w:t>—</w:t>
      </w:r>
      <w:r w:rsidR="008F64CD" w:rsidRPr="003C3EE8">
        <w:rPr>
          <w:rFonts w:ascii="Times New Roman" w:hAnsi="Times New Roman" w:cs="Times New Roman"/>
          <w:lang w:val="en-US"/>
        </w:rPr>
        <w:t>I will</w:t>
      </w:r>
      <w:r w:rsidR="0006662D" w:rsidRPr="003C3EE8">
        <w:rPr>
          <w:rFonts w:ascii="Times New Roman" w:hAnsi="Times New Roman" w:cs="Times New Roman"/>
          <w:lang w:val="en-US"/>
        </w:rPr>
        <w:t xml:space="preserve"> call this the heuristic </w:t>
      </w:r>
      <w:r w:rsidR="00D22EC5" w:rsidRPr="003C3EE8">
        <w:rPr>
          <w:rFonts w:ascii="Times New Roman" w:hAnsi="Times New Roman" w:cs="Times New Roman"/>
          <w:lang w:val="en-US"/>
        </w:rPr>
        <w:t>account</w:t>
      </w:r>
      <w:r w:rsidR="007907A7" w:rsidRPr="003C3EE8">
        <w:rPr>
          <w:rFonts w:ascii="Times New Roman" w:hAnsi="Times New Roman" w:cs="Times New Roman"/>
          <w:lang w:val="en-US"/>
        </w:rPr>
        <w:t xml:space="preserve">. On </w:t>
      </w:r>
      <w:r w:rsidR="00134F3A" w:rsidRPr="003C3EE8">
        <w:rPr>
          <w:rFonts w:ascii="Times New Roman" w:hAnsi="Times New Roman" w:cs="Times New Roman"/>
          <w:lang w:val="en-US"/>
        </w:rPr>
        <w:t>this</w:t>
      </w:r>
      <w:r w:rsidR="007907A7" w:rsidRPr="003C3EE8">
        <w:rPr>
          <w:rFonts w:ascii="Times New Roman" w:hAnsi="Times New Roman" w:cs="Times New Roman"/>
          <w:lang w:val="en-US"/>
        </w:rPr>
        <w:t xml:space="preserve"> account, </w:t>
      </w:r>
      <w:r w:rsidR="007907A7" w:rsidRPr="003C3EE8">
        <w:rPr>
          <w:rFonts w:ascii="Times New Roman" w:hAnsi="Times New Roman" w:cs="Times New Roman"/>
          <w:i/>
          <w:iCs/>
          <w:lang w:val="en-US"/>
        </w:rPr>
        <w:t>Verstehen</w:t>
      </w:r>
      <w:r w:rsidR="007907A7" w:rsidRPr="003C3EE8">
        <w:rPr>
          <w:rFonts w:ascii="Times New Roman" w:hAnsi="Times New Roman" w:cs="Times New Roman"/>
          <w:lang w:val="en-US"/>
        </w:rPr>
        <w:t xml:space="preserve"> </w:t>
      </w:r>
      <w:r w:rsidR="008F64CD" w:rsidRPr="003C3EE8">
        <w:rPr>
          <w:rFonts w:ascii="Times New Roman" w:hAnsi="Times New Roman" w:cs="Times New Roman"/>
          <w:lang w:val="en-US"/>
        </w:rPr>
        <w:t>refers to</w:t>
      </w:r>
      <w:r w:rsidR="007907A7" w:rsidRPr="003C3EE8">
        <w:rPr>
          <w:rFonts w:ascii="Times New Roman" w:hAnsi="Times New Roman" w:cs="Times New Roman"/>
          <w:lang w:val="en-US"/>
        </w:rPr>
        <w:t xml:space="preserve"> the use of one’s </w:t>
      </w:r>
      <w:proofErr w:type="gramStart"/>
      <w:r w:rsidR="007907A7" w:rsidRPr="003C3EE8">
        <w:rPr>
          <w:rFonts w:ascii="Times New Roman" w:hAnsi="Times New Roman" w:cs="Times New Roman"/>
          <w:lang w:val="en-US"/>
        </w:rPr>
        <w:t>common sense</w:t>
      </w:r>
      <w:proofErr w:type="gramEnd"/>
      <w:r w:rsidR="007907A7" w:rsidRPr="003C3EE8">
        <w:rPr>
          <w:rFonts w:ascii="Times New Roman" w:hAnsi="Times New Roman" w:cs="Times New Roman"/>
          <w:lang w:val="en-US"/>
        </w:rPr>
        <w:t xml:space="preserve"> familiarity with human behavior to come up with a lawful generalization</w:t>
      </w:r>
      <w:r w:rsidR="0006662D" w:rsidRPr="003C3EE8">
        <w:rPr>
          <w:rFonts w:ascii="Times New Roman" w:hAnsi="Times New Roman" w:cs="Times New Roman"/>
          <w:lang w:val="en-US"/>
        </w:rPr>
        <w:t xml:space="preserve"> concerning human behavior</w:t>
      </w:r>
      <w:r w:rsidR="007907A7" w:rsidRPr="003C3EE8">
        <w:rPr>
          <w:rFonts w:ascii="Times New Roman" w:hAnsi="Times New Roman" w:cs="Times New Roman"/>
          <w:lang w:val="en-US"/>
        </w:rPr>
        <w:t>, like “everyone who is cold, will look for warmth”</w:t>
      </w:r>
      <w:r w:rsidR="00DF1A1C">
        <w:rPr>
          <w:rFonts w:ascii="Times New Roman" w:hAnsi="Times New Roman" w:cs="Times New Roman"/>
          <w:lang w:val="en-US"/>
        </w:rPr>
        <w:t xml:space="preserve"> (Abel 1948, 213)</w:t>
      </w:r>
      <w:r w:rsidR="007907A7" w:rsidRPr="003C3EE8">
        <w:rPr>
          <w:rFonts w:ascii="Times New Roman" w:hAnsi="Times New Roman" w:cs="Times New Roman"/>
          <w:lang w:val="en-US"/>
        </w:rPr>
        <w:t xml:space="preserve">. Such a generalization expresses the regular connection between two identifiable instances of some kind of behavior, </w:t>
      </w:r>
      <w:r w:rsidR="0006662D" w:rsidRPr="003C3EE8">
        <w:rPr>
          <w:rFonts w:ascii="Times New Roman" w:hAnsi="Times New Roman" w:cs="Times New Roman"/>
          <w:lang w:val="en-US"/>
        </w:rPr>
        <w:t xml:space="preserve">in this case between </w:t>
      </w:r>
      <w:r w:rsidR="007907A7" w:rsidRPr="003C3EE8">
        <w:rPr>
          <w:rFonts w:ascii="Times New Roman" w:hAnsi="Times New Roman" w:cs="Times New Roman"/>
          <w:lang w:val="en-US"/>
        </w:rPr>
        <w:t xml:space="preserve">“feeling cold” and “looking for warmth”. </w:t>
      </w:r>
    </w:p>
    <w:p w14:paraId="47D3043E" w14:textId="72528FA6" w:rsidR="003A3995" w:rsidRPr="003C3EE8" w:rsidRDefault="00B40A6B"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166B11" w:rsidRPr="003C3EE8">
        <w:rPr>
          <w:rFonts w:ascii="Times New Roman" w:hAnsi="Times New Roman" w:cs="Times New Roman"/>
          <w:lang w:val="en-US"/>
        </w:rPr>
        <w:t xml:space="preserve">As an illustration of </w:t>
      </w:r>
      <w:r w:rsidR="00371FB7" w:rsidRPr="003C3EE8">
        <w:rPr>
          <w:rFonts w:ascii="Times New Roman" w:hAnsi="Times New Roman" w:cs="Times New Roman"/>
          <w:lang w:val="en-US"/>
        </w:rPr>
        <w:t>his</w:t>
      </w:r>
      <w:r w:rsidR="00166B11" w:rsidRPr="003C3EE8">
        <w:rPr>
          <w:rFonts w:ascii="Times New Roman" w:hAnsi="Times New Roman" w:cs="Times New Roman"/>
          <w:lang w:val="en-US"/>
        </w:rPr>
        <w:t xml:space="preserve"> ideas, </w:t>
      </w:r>
      <w:r w:rsidR="00371FB7" w:rsidRPr="003C3EE8">
        <w:rPr>
          <w:rFonts w:ascii="Times New Roman" w:hAnsi="Times New Roman" w:cs="Times New Roman"/>
          <w:lang w:val="en-US"/>
        </w:rPr>
        <w:t>Hempel</w:t>
      </w:r>
      <w:r w:rsidR="007907A7" w:rsidRPr="003C3EE8">
        <w:rPr>
          <w:rFonts w:ascii="Times New Roman" w:hAnsi="Times New Roman" w:cs="Times New Roman"/>
          <w:lang w:val="en-US"/>
        </w:rPr>
        <w:t xml:space="preserve"> </w:t>
      </w:r>
      <w:r>
        <w:rPr>
          <w:rFonts w:ascii="Times New Roman" w:hAnsi="Times New Roman" w:cs="Times New Roman"/>
          <w:lang w:val="en-US"/>
        </w:rPr>
        <w:t xml:space="preserve">(1942, 40) </w:t>
      </w:r>
      <w:r w:rsidR="007907A7" w:rsidRPr="003C3EE8">
        <w:rPr>
          <w:rFonts w:ascii="Times New Roman" w:hAnsi="Times New Roman" w:cs="Times New Roman"/>
          <w:lang w:val="en-US"/>
        </w:rPr>
        <w:t>use</w:t>
      </w:r>
      <w:r w:rsidR="005013E6" w:rsidRPr="003C3EE8">
        <w:rPr>
          <w:rFonts w:ascii="Times New Roman" w:hAnsi="Times New Roman" w:cs="Times New Roman"/>
          <w:lang w:val="en-US"/>
        </w:rPr>
        <w:t>d</w:t>
      </w:r>
      <w:r w:rsidR="007907A7" w:rsidRPr="003C3EE8">
        <w:rPr>
          <w:rFonts w:ascii="Times New Roman" w:hAnsi="Times New Roman" w:cs="Times New Roman"/>
          <w:lang w:val="en-US"/>
        </w:rPr>
        <w:t xml:space="preserve"> the toy-example of a migrating population</w:t>
      </w:r>
      <w:r>
        <w:rPr>
          <w:rFonts w:ascii="Times New Roman" w:hAnsi="Times New Roman" w:cs="Times New Roman"/>
          <w:lang w:val="en-US"/>
        </w:rPr>
        <w:t>.</w:t>
      </w:r>
      <w:r w:rsidR="007907A7" w:rsidRPr="003C3EE8">
        <w:rPr>
          <w:rFonts w:ascii="Times New Roman" w:hAnsi="Times New Roman" w:cs="Times New Roman"/>
          <w:lang w:val="en-US"/>
        </w:rPr>
        <w:t xml:space="preserve"> Although one could image many reasons for people to move from one location to another, the most likely connection according to </w:t>
      </w:r>
      <w:r w:rsidR="00166B11" w:rsidRPr="003C3EE8">
        <w:rPr>
          <w:rFonts w:ascii="Times New Roman" w:hAnsi="Times New Roman" w:cs="Times New Roman"/>
          <w:lang w:val="en-US"/>
        </w:rPr>
        <w:t>(</w:t>
      </w:r>
      <w:r w:rsidR="003A3995" w:rsidRPr="003C3EE8">
        <w:rPr>
          <w:rFonts w:ascii="Times New Roman" w:hAnsi="Times New Roman" w:cs="Times New Roman"/>
          <w:lang w:val="en-US"/>
        </w:rPr>
        <w:t>Hempel’s</w:t>
      </w:r>
      <w:r w:rsidR="00166B11" w:rsidRPr="003C3EE8">
        <w:rPr>
          <w:rFonts w:ascii="Times New Roman" w:hAnsi="Times New Roman" w:cs="Times New Roman"/>
          <w:lang w:val="en-US"/>
        </w:rPr>
        <w:t>)</w:t>
      </w:r>
      <w:r w:rsidR="007907A7" w:rsidRPr="003C3EE8">
        <w:rPr>
          <w:rFonts w:ascii="Times New Roman" w:hAnsi="Times New Roman" w:cs="Times New Roman"/>
          <w:lang w:val="en-US"/>
        </w:rPr>
        <w:t xml:space="preserve"> common-sense is the following: </w:t>
      </w:r>
      <w:r w:rsidR="007907A7" w:rsidRPr="003C3EE8">
        <w:rPr>
          <w:rFonts w:ascii="Times New Roman" w:hAnsi="Times New Roman" w:cs="Times New Roman"/>
          <w:i/>
          <w:iCs/>
          <w:lang w:val="en-US"/>
        </w:rPr>
        <w:t>People who live in poor conditions will migrate to regions that they recognize as offering them better prospects</w:t>
      </w:r>
      <w:r w:rsidR="007907A7" w:rsidRPr="003C3EE8">
        <w:rPr>
          <w:rFonts w:ascii="Times New Roman" w:hAnsi="Times New Roman" w:cs="Times New Roman"/>
          <w:lang w:val="en-US"/>
        </w:rPr>
        <w:t xml:space="preserve">. This generalization connects two kinds of events, </w:t>
      </w:r>
      <w:r w:rsidR="00DF1A1C">
        <w:rPr>
          <w:rFonts w:ascii="Times New Roman" w:hAnsi="Times New Roman" w:cs="Times New Roman"/>
          <w:lang w:val="en-US"/>
        </w:rPr>
        <w:t xml:space="preserve">namely </w:t>
      </w:r>
      <w:r w:rsidR="007907A7" w:rsidRPr="003C3EE8">
        <w:rPr>
          <w:rFonts w:ascii="Times New Roman" w:hAnsi="Times New Roman" w:cs="Times New Roman"/>
          <w:lang w:val="en-US"/>
        </w:rPr>
        <w:t>being in a region with poor living conditions and migrating to another regio</w:t>
      </w:r>
      <w:r w:rsidR="003A3995" w:rsidRPr="003C3EE8">
        <w:rPr>
          <w:rFonts w:ascii="Times New Roman" w:hAnsi="Times New Roman" w:cs="Times New Roman"/>
          <w:lang w:val="en-US"/>
        </w:rPr>
        <w:t>n</w:t>
      </w:r>
      <w:r w:rsidR="005013E6" w:rsidRPr="003C3EE8">
        <w:rPr>
          <w:rFonts w:ascii="Times New Roman" w:hAnsi="Times New Roman" w:cs="Times New Roman"/>
          <w:lang w:val="en-US"/>
        </w:rPr>
        <w:t xml:space="preserve"> with better prospects. Such a generalization can operate in an inference:</w:t>
      </w:r>
    </w:p>
    <w:p w14:paraId="0556A7F4" w14:textId="77777777" w:rsidR="003A3995" w:rsidRPr="003C3EE8" w:rsidRDefault="003A3995" w:rsidP="003C3EE8">
      <w:pPr>
        <w:pStyle w:val="Lijstalinea"/>
        <w:numPr>
          <w:ilvl w:val="0"/>
          <w:numId w:val="2"/>
        </w:num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Joh</w:t>
      </w:r>
      <w:r w:rsidR="00134F3A" w:rsidRPr="003C3EE8">
        <w:rPr>
          <w:rFonts w:ascii="Times New Roman" w:hAnsi="Times New Roman" w:cs="Times New Roman"/>
          <w:lang w:val="en-US"/>
        </w:rPr>
        <w:t>an</w:t>
      </w:r>
      <w:r w:rsidRPr="003C3EE8">
        <w:rPr>
          <w:rFonts w:ascii="Times New Roman" w:hAnsi="Times New Roman" w:cs="Times New Roman"/>
          <w:lang w:val="en-US"/>
        </w:rPr>
        <w:t>n</w:t>
      </w:r>
      <w:r w:rsidR="00134F3A" w:rsidRPr="003C3EE8">
        <w:rPr>
          <w:rFonts w:ascii="Times New Roman" w:hAnsi="Times New Roman" w:cs="Times New Roman"/>
          <w:lang w:val="en-US"/>
        </w:rPr>
        <w:t>a</w:t>
      </w:r>
      <w:r w:rsidRPr="003C3EE8">
        <w:rPr>
          <w:rFonts w:ascii="Times New Roman" w:hAnsi="Times New Roman" w:cs="Times New Roman"/>
          <w:lang w:val="en-US"/>
        </w:rPr>
        <w:t xml:space="preserve"> lives in poor conditions and thinks that living in California would be better</w:t>
      </w:r>
      <w:r w:rsidR="00134F3A" w:rsidRPr="003C3EE8">
        <w:rPr>
          <w:rFonts w:ascii="Times New Roman" w:hAnsi="Times New Roman" w:cs="Times New Roman"/>
          <w:lang w:val="en-US"/>
        </w:rPr>
        <w:t>.</w:t>
      </w:r>
    </w:p>
    <w:p w14:paraId="6875DE8E" w14:textId="77777777" w:rsidR="003A3995" w:rsidRPr="003C3EE8" w:rsidRDefault="003A3995" w:rsidP="003C3EE8">
      <w:pPr>
        <w:pStyle w:val="Lijstalinea"/>
        <w:numPr>
          <w:ilvl w:val="0"/>
          <w:numId w:val="2"/>
        </w:num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People who live in poor conditions will migrate to regions that they recognize as offering them better prospects</w:t>
      </w:r>
      <w:r w:rsidR="00134F3A" w:rsidRPr="003C3EE8">
        <w:rPr>
          <w:rFonts w:ascii="Times New Roman" w:hAnsi="Times New Roman" w:cs="Times New Roman"/>
          <w:lang w:val="en-US"/>
        </w:rPr>
        <w:t>.</w:t>
      </w:r>
    </w:p>
    <w:p w14:paraId="0CE7E028" w14:textId="77777777" w:rsidR="00D22EC5" w:rsidRPr="003C3EE8" w:rsidRDefault="003A3995" w:rsidP="003C3EE8">
      <w:pPr>
        <w:pStyle w:val="Lijstalinea"/>
        <w:numPr>
          <w:ilvl w:val="0"/>
          <w:numId w:val="2"/>
        </w:num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Joh</w:t>
      </w:r>
      <w:r w:rsidR="00134F3A" w:rsidRPr="003C3EE8">
        <w:rPr>
          <w:rFonts w:ascii="Times New Roman" w:hAnsi="Times New Roman" w:cs="Times New Roman"/>
          <w:lang w:val="en-US"/>
        </w:rPr>
        <w:t>an</w:t>
      </w:r>
      <w:r w:rsidRPr="003C3EE8">
        <w:rPr>
          <w:rFonts w:ascii="Times New Roman" w:hAnsi="Times New Roman" w:cs="Times New Roman"/>
          <w:lang w:val="en-US"/>
        </w:rPr>
        <w:t>n</w:t>
      </w:r>
      <w:r w:rsidR="00134F3A" w:rsidRPr="003C3EE8">
        <w:rPr>
          <w:rFonts w:ascii="Times New Roman" w:hAnsi="Times New Roman" w:cs="Times New Roman"/>
          <w:lang w:val="en-US"/>
        </w:rPr>
        <w:t>a</w:t>
      </w:r>
      <w:r w:rsidRPr="003C3EE8">
        <w:rPr>
          <w:rFonts w:ascii="Times New Roman" w:hAnsi="Times New Roman" w:cs="Times New Roman"/>
          <w:lang w:val="en-US"/>
        </w:rPr>
        <w:t xml:space="preserve"> migrates to California</w:t>
      </w:r>
      <w:r w:rsidR="00134F3A" w:rsidRPr="003C3EE8">
        <w:rPr>
          <w:rFonts w:ascii="Times New Roman" w:hAnsi="Times New Roman" w:cs="Times New Roman"/>
          <w:lang w:val="en-US"/>
        </w:rPr>
        <w:t>.</w:t>
      </w:r>
    </w:p>
    <w:p w14:paraId="368F0798" w14:textId="188EC3DF" w:rsidR="003A3995" w:rsidRPr="003C3EE8" w:rsidRDefault="003A3995"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The generalization expressed in b) connects Joh</w:t>
      </w:r>
      <w:r w:rsidR="00417D0D" w:rsidRPr="003C3EE8">
        <w:rPr>
          <w:rFonts w:ascii="Times New Roman" w:hAnsi="Times New Roman" w:cs="Times New Roman"/>
          <w:lang w:val="en-US"/>
        </w:rPr>
        <w:t>an</w:t>
      </w:r>
      <w:r w:rsidRPr="003C3EE8">
        <w:rPr>
          <w:rFonts w:ascii="Times New Roman" w:hAnsi="Times New Roman" w:cs="Times New Roman"/>
          <w:lang w:val="en-US"/>
        </w:rPr>
        <w:t>n</w:t>
      </w:r>
      <w:r w:rsidR="00417D0D" w:rsidRPr="003C3EE8">
        <w:rPr>
          <w:rFonts w:ascii="Times New Roman" w:hAnsi="Times New Roman" w:cs="Times New Roman"/>
          <w:lang w:val="en-US"/>
        </w:rPr>
        <w:t>a</w:t>
      </w:r>
      <w:r w:rsidRPr="003C3EE8">
        <w:rPr>
          <w:rFonts w:ascii="Times New Roman" w:hAnsi="Times New Roman" w:cs="Times New Roman"/>
          <w:lang w:val="en-US"/>
        </w:rPr>
        <w:t xml:space="preserve">’s individual behavior/situation as expressed in a) and c). </w:t>
      </w:r>
      <w:r w:rsidR="007907A7" w:rsidRPr="003C3EE8">
        <w:rPr>
          <w:rFonts w:ascii="Times New Roman" w:hAnsi="Times New Roman" w:cs="Times New Roman"/>
          <w:lang w:val="en-US"/>
        </w:rPr>
        <w:t xml:space="preserve">Discovering a generalization </w:t>
      </w:r>
      <w:r w:rsidRPr="003C3EE8">
        <w:rPr>
          <w:rFonts w:ascii="Times New Roman" w:hAnsi="Times New Roman" w:cs="Times New Roman"/>
          <w:lang w:val="en-US"/>
        </w:rPr>
        <w:t xml:space="preserve">like b) </w:t>
      </w:r>
      <w:r w:rsidR="007907A7" w:rsidRPr="003C3EE8">
        <w:rPr>
          <w:rFonts w:ascii="Times New Roman" w:hAnsi="Times New Roman" w:cs="Times New Roman"/>
          <w:lang w:val="en-US"/>
        </w:rPr>
        <w:t>guides an investigator of migrating populations in two ways. First, if the conditions of the population before and after migration are known, the researcher can use the generalization to state why the migration was to be expected given the initial conditions</w:t>
      </w:r>
      <w:r w:rsidRPr="003C3EE8">
        <w:rPr>
          <w:rFonts w:ascii="Times New Roman" w:hAnsi="Times New Roman" w:cs="Times New Roman"/>
          <w:lang w:val="en-US"/>
        </w:rPr>
        <w:t>. If</w:t>
      </w:r>
      <w:r w:rsidR="007907A7" w:rsidRPr="003C3EE8">
        <w:rPr>
          <w:rFonts w:ascii="Times New Roman" w:hAnsi="Times New Roman" w:cs="Times New Roman"/>
          <w:lang w:val="en-US"/>
        </w:rPr>
        <w:t xml:space="preserve"> the migration </w:t>
      </w:r>
      <w:r w:rsidRPr="003C3EE8">
        <w:rPr>
          <w:rFonts w:ascii="Times New Roman" w:hAnsi="Times New Roman" w:cs="Times New Roman"/>
          <w:lang w:val="en-US"/>
        </w:rPr>
        <w:t xml:space="preserve">has </w:t>
      </w:r>
      <w:r w:rsidR="007907A7" w:rsidRPr="003C3EE8">
        <w:rPr>
          <w:rFonts w:ascii="Times New Roman" w:hAnsi="Times New Roman" w:cs="Times New Roman"/>
          <w:lang w:val="en-US"/>
        </w:rPr>
        <w:t>not yet occurred, the researcher c</w:t>
      </w:r>
      <w:r w:rsidRPr="003C3EE8">
        <w:rPr>
          <w:rFonts w:ascii="Times New Roman" w:hAnsi="Times New Roman" w:cs="Times New Roman"/>
          <w:lang w:val="en-US"/>
        </w:rPr>
        <w:t xml:space="preserve">an even predict </w:t>
      </w:r>
      <w:r w:rsidR="007907A7" w:rsidRPr="003C3EE8">
        <w:rPr>
          <w:rFonts w:ascii="Times New Roman" w:hAnsi="Times New Roman" w:cs="Times New Roman"/>
          <w:lang w:val="en-US"/>
        </w:rPr>
        <w:t>its occurrence given information of the initial conditions</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38)</w:t>
      </w:r>
      <w:r w:rsidR="00CA4D29">
        <w:rPr>
          <w:rFonts w:ascii="Times New Roman" w:hAnsi="Times New Roman" w:cs="Times New Roman"/>
          <w:lang w:val="en-US"/>
        </w:rPr>
        <w:t>.</w:t>
      </w:r>
      <w:r w:rsidR="007907A7" w:rsidRPr="003C3EE8">
        <w:rPr>
          <w:rFonts w:ascii="Times New Roman" w:hAnsi="Times New Roman" w:cs="Times New Roman"/>
          <w:lang w:val="en-US"/>
        </w:rPr>
        <w:t xml:space="preserve"> Second, if the condition of the population before migration </w:t>
      </w:r>
      <w:r w:rsidR="004B3D2B" w:rsidRPr="003C3EE8">
        <w:rPr>
          <w:rFonts w:ascii="Times New Roman" w:hAnsi="Times New Roman" w:cs="Times New Roman"/>
          <w:lang w:val="en-US"/>
        </w:rPr>
        <w:t>is</w:t>
      </w:r>
      <w:r w:rsidR="007907A7" w:rsidRPr="003C3EE8">
        <w:rPr>
          <w:rFonts w:ascii="Times New Roman" w:hAnsi="Times New Roman" w:cs="Times New Roman"/>
          <w:lang w:val="en-US"/>
        </w:rPr>
        <w:t xml:space="preserve"> not known, the investigator can use the </w:t>
      </w:r>
      <w:r w:rsidR="004B3D2B" w:rsidRPr="003C3EE8">
        <w:rPr>
          <w:rFonts w:ascii="Times New Roman" w:hAnsi="Times New Roman" w:cs="Times New Roman"/>
          <w:lang w:val="en-US"/>
        </w:rPr>
        <w:t>theoretical generalization to guide research on their living conditions before the migration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48)</w:t>
      </w:r>
      <w:r w:rsidR="007907A7" w:rsidRPr="003C3EE8">
        <w:rPr>
          <w:rFonts w:ascii="Times New Roman" w:hAnsi="Times New Roman" w:cs="Times New Roman"/>
          <w:lang w:val="en-US"/>
        </w:rPr>
        <w:t xml:space="preserve">. </w:t>
      </w:r>
    </w:p>
    <w:p w14:paraId="28231A60" w14:textId="44A68B9D" w:rsidR="007907A7" w:rsidRPr="003C3EE8" w:rsidRDefault="00CA4D29"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3A3995" w:rsidRPr="003C3EE8">
        <w:rPr>
          <w:rFonts w:ascii="Times New Roman" w:hAnsi="Times New Roman" w:cs="Times New Roman"/>
          <w:lang w:val="en-US"/>
        </w:rPr>
        <w:t xml:space="preserve">How does the researcher come up with generalizations like b)? </w:t>
      </w:r>
      <w:r w:rsidR="007907A7" w:rsidRPr="003C3EE8">
        <w:rPr>
          <w:rFonts w:ascii="Times New Roman" w:hAnsi="Times New Roman" w:cs="Times New Roman"/>
          <w:lang w:val="en-US"/>
        </w:rPr>
        <w:t xml:space="preserve">Abel calls </w:t>
      </w:r>
      <w:r w:rsidR="00166B11" w:rsidRPr="003C3EE8">
        <w:rPr>
          <w:rFonts w:ascii="Times New Roman" w:hAnsi="Times New Roman" w:cs="Times New Roman"/>
          <w:lang w:val="en-US"/>
        </w:rPr>
        <w:t>such</w:t>
      </w:r>
      <w:r w:rsidR="007907A7" w:rsidRPr="003C3EE8">
        <w:rPr>
          <w:rFonts w:ascii="Times New Roman" w:hAnsi="Times New Roman" w:cs="Times New Roman"/>
          <w:lang w:val="en-US"/>
        </w:rPr>
        <w:t xml:space="preserve"> invention “internalizing”. “We imagine how we would have been affected by such an impact” and “we find, then, that in all its essential features the operation of Verstehen is </w:t>
      </w:r>
      <w:r w:rsidR="007907A7" w:rsidRPr="003C3EE8">
        <w:rPr>
          <w:rFonts w:ascii="Times New Roman" w:hAnsi="Times New Roman" w:cs="Times New Roman"/>
          <w:lang w:val="en-US"/>
        </w:rPr>
        <w:lastRenderedPageBreak/>
        <w:t>based upon the application of personal experience to observed behavior”</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(Abel 1948, 215)</w:t>
      </w:r>
      <w:r w:rsidR="007907A7" w:rsidRPr="003C3EE8">
        <w:rPr>
          <w:rFonts w:ascii="Times New Roman" w:hAnsi="Times New Roman" w:cs="Times New Roman"/>
          <w:lang w:val="en-US"/>
        </w:rPr>
        <w:t>. Hempel describes the method in a similar way: “(the historian) tries to realize as completely as possible the circumstances under which they acted, and the motives which influenced their actions; and by this imaginary self-identification with his heroes, he arrives at an understanding”</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44)</w:t>
      </w:r>
      <w:r w:rsidR="007907A7" w:rsidRPr="003C3EE8">
        <w:rPr>
          <w:rFonts w:ascii="Times New Roman" w:hAnsi="Times New Roman" w:cs="Times New Roman"/>
          <w:lang w:val="en-US"/>
        </w:rPr>
        <w:t xml:space="preserve">. </w:t>
      </w:r>
      <w:r w:rsidR="00166B11" w:rsidRPr="003C3EE8">
        <w:rPr>
          <w:rFonts w:ascii="Times New Roman" w:hAnsi="Times New Roman" w:cs="Times New Roman"/>
          <w:lang w:val="en-US"/>
        </w:rPr>
        <w:t xml:space="preserve">Crucial to the heuristic reading of </w:t>
      </w:r>
      <w:r w:rsidR="005013E6" w:rsidRPr="003C3EE8">
        <w:rPr>
          <w:rFonts w:ascii="Times New Roman" w:hAnsi="Times New Roman" w:cs="Times New Roman"/>
          <w:i/>
          <w:iCs/>
          <w:lang w:val="en-US"/>
        </w:rPr>
        <w:t>V</w:t>
      </w:r>
      <w:r w:rsidR="00166B11" w:rsidRPr="003C3EE8">
        <w:rPr>
          <w:rFonts w:ascii="Times New Roman" w:hAnsi="Times New Roman" w:cs="Times New Roman"/>
          <w:i/>
          <w:iCs/>
          <w:lang w:val="en-US"/>
        </w:rPr>
        <w:t>erstehen</w:t>
      </w:r>
      <w:r w:rsidR="00166B11" w:rsidRPr="003C3EE8">
        <w:rPr>
          <w:rFonts w:ascii="Times New Roman" w:hAnsi="Times New Roman" w:cs="Times New Roman"/>
          <w:lang w:val="en-US"/>
        </w:rPr>
        <w:t xml:space="preserve">, is </w:t>
      </w:r>
      <w:r w:rsidR="004B3D2B" w:rsidRPr="003C3EE8">
        <w:rPr>
          <w:rFonts w:ascii="Times New Roman" w:hAnsi="Times New Roman" w:cs="Times New Roman"/>
          <w:lang w:val="en-US"/>
        </w:rPr>
        <w:t>the relativity of this</w:t>
      </w:r>
      <w:r w:rsidR="00166B11" w:rsidRPr="003C3EE8">
        <w:rPr>
          <w:rFonts w:ascii="Times New Roman" w:hAnsi="Times New Roman" w:cs="Times New Roman"/>
          <w:lang w:val="en-US"/>
        </w:rPr>
        <w:t xml:space="preserve"> procedure to a historian’s personal imagination.</w:t>
      </w:r>
      <w:r w:rsidR="00A938A0">
        <w:rPr>
          <w:rStyle w:val="Voetnootmarkering"/>
          <w:rFonts w:ascii="Times New Roman" w:hAnsi="Times New Roman" w:cs="Times New Roman"/>
          <w:lang w:val="en-US"/>
        </w:rPr>
        <w:footnoteReference w:id="4"/>
      </w:r>
      <w:r>
        <w:rPr>
          <w:rFonts w:ascii="Times New Roman" w:hAnsi="Times New Roman" w:cs="Times New Roman"/>
          <w:lang w:val="en-US"/>
        </w:rPr>
        <w:t xml:space="preserve"> </w:t>
      </w:r>
      <w:r w:rsidR="00166B11" w:rsidRPr="003C3EE8">
        <w:rPr>
          <w:rFonts w:ascii="Times New Roman" w:hAnsi="Times New Roman" w:cs="Times New Roman"/>
          <w:lang w:val="en-US"/>
        </w:rPr>
        <w:t xml:space="preserve">The heuristic </w:t>
      </w:r>
      <w:r w:rsidR="005013E6" w:rsidRPr="003C3EE8">
        <w:rPr>
          <w:rFonts w:ascii="Times New Roman" w:hAnsi="Times New Roman" w:cs="Times New Roman"/>
          <w:lang w:val="en-US"/>
        </w:rPr>
        <w:t>account</w:t>
      </w:r>
      <w:r w:rsidR="00166B11" w:rsidRPr="003C3EE8">
        <w:rPr>
          <w:rFonts w:ascii="Times New Roman" w:hAnsi="Times New Roman" w:cs="Times New Roman"/>
          <w:lang w:val="en-US"/>
        </w:rPr>
        <w:t xml:space="preserve"> allows the possibility that the intuited generalizations of two historians might differ radically, if they have had different life experiences. </w:t>
      </w:r>
      <w:r w:rsidR="00417D0D" w:rsidRPr="003C3EE8">
        <w:rPr>
          <w:rFonts w:ascii="Times New Roman" w:hAnsi="Times New Roman" w:cs="Times New Roman"/>
          <w:lang w:val="en-US"/>
        </w:rPr>
        <w:t>I</w:t>
      </w:r>
      <w:r w:rsidR="00166B11" w:rsidRPr="003C3EE8">
        <w:rPr>
          <w:rFonts w:ascii="Times New Roman" w:hAnsi="Times New Roman" w:cs="Times New Roman"/>
          <w:lang w:val="en-US"/>
        </w:rPr>
        <w:t>t essentially relativizes the validity of the</w:t>
      </w:r>
      <w:r w:rsidR="00417D0D" w:rsidRPr="003C3EE8">
        <w:rPr>
          <w:rFonts w:ascii="Times New Roman" w:hAnsi="Times New Roman" w:cs="Times New Roman"/>
          <w:lang w:val="en-US"/>
        </w:rPr>
        <w:t xml:space="preserve"> intuited</w:t>
      </w:r>
      <w:r w:rsidR="00166B11" w:rsidRPr="003C3EE8">
        <w:rPr>
          <w:rFonts w:ascii="Times New Roman" w:hAnsi="Times New Roman" w:cs="Times New Roman"/>
          <w:lang w:val="en-US"/>
        </w:rPr>
        <w:t xml:space="preserve"> generalization </w:t>
      </w:r>
      <w:r w:rsidR="00134F3A" w:rsidRPr="003C3EE8">
        <w:rPr>
          <w:rFonts w:ascii="Times New Roman" w:hAnsi="Times New Roman" w:cs="Times New Roman"/>
          <w:lang w:val="en-US"/>
        </w:rPr>
        <w:t>to subjective credibility only</w:t>
      </w:r>
      <w:r w:rsidR="00DF1A1C">
        <w:rPr>
          <w:rFonts w:ascii="Times New Roman" w:hAnsi="Times New Roman" w:cs="Times New Roman"/>
          <w:lang w:val="en-US"/>
        </w:rPr>
        <w:t xml:space="preserve"> (Abel 1948, 217)</w:t>
      </w:r>
      <w:r w:rsidR="00166B11" w:rsidRPr="003C3EE8">
        <w:rPr>
          <w:rFonts w:ascii="Times New Roman" w:hAnsi="Times New Roman" w:cs="Times New Roman"/>
          <w:lang w:val="en-US"/>
        </w:rPr>
        <w:t>.</w:t>
      </w:r>
    </w:p>
    <w:p w14:paraId="277DB2DF" w14:textId="248706A1" w:rsidR="002D210D" w:rsidRDefault="00CA4D29"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For both Abel and Hempel</w:t>
      </w:r>
      <w:r w:rsidR="00832291" w:rsidRPr="003C3EE8">
        <w:rPr>
          <w:rFonts w:ascii="Times New Roman" w:hAnsi="Times New Roman" w:cs="Times New Roman"/>
          <w:lang w:val="en-US"/>
        </w:rPr>
        <w:t>,</w:t>
      </w:r>
      <w:r w:rsidR="007907A7" w:rsidRPr="003C3EE8">
        <w:rPr>
          <w:rFonts w:ascii="Times New Roman" w:hAnsi="Times New Roman" w:cs="Times New Roman"/>
          <w:lang w:val="en-US"/>
        </w:rPr>
        <w:t xml:space="preserve"> </w:t>
      </w:r>
      <w:r w:rsidR="00832291" w:rsidRPr="003C3EE8">
        <w:rPr>
          <w:rFonts w:ascii="Times New Roman" w:hAnsi="Times New Roman" w:cs="Times New Roman"/>
          <w:i/>
          <w:iCs/>
          <w:lang w:val="en-US"/>
        </w:rPr>
        <w:t>V</w:t>
      </w:r>
      <w:r w:rsidR="007907A7" w:rsidRPr="003C3EE8">
        <w:rPr>
          <w:rFonts w:ascii="Times New Roman" w:hAnsi="Times New Roman" w:cs="Times New Roman"/>
          <w:i/>
          <w:iCs/>
          <w:lang w:val="en-US"/>
        </w:rPr>
        <w:t>erste</w:t>
      </w:r>
      <w:r w:rsidR="003A3995" w:rsidRPr="003C3EE8">
        <w:rPr>
          <w:rFonts w:ascii="Times New Roman" w:hAnsi="Times New Roman" w:cs="Times New Roman"/>
          <w:i/>
          <w:iCs/>
          <w:lang w:val="en-US"/>
        </w:rPr>
        <w:t>h</w:t>
      </w:r>
      <w:r w:rsidR="007907A7" w:rsidRPr="003C3EE8">
        <w:rPr>
          <w:rFonts w:ascii="Times New Roman" w:hAnsi="Times New Roman" w:cs="Times New Roman"/>
          <w:i/>
          <w:iCs/>
          <w:lang w:val="en-US"/>
        </w:rPr>
        <w:t>en</w:t>
      </w:r>
      <w:r w:rsidR="00134F3A" w:rsidRPr="003C3EE8">
        <w:rPr>
          <w:rFonts w:ascii="Times New Roman" w:hAnsi="Times New Roman" w:cs="Times New Roman"/>
          <w:lang w:val="en-US"/>
        </w:rPr>
        <w:t xml:space="preserve">, relativized in this way, could only be </w:t>
      </w:r>
      <w:r w:rsidR="00166B11" w:rsidRPr="003C3EE8">
        <w:rPr>
          <w:rFonts w:ascii="Times New Roman" w:hAnsi="Times New Roman" w:cs="Times New Roman"/>
          <w:lang w:val="en-US"/>
        </w:rPr>
        <w:t>a</w:t>
      </w:r>
      <w:r w:rsidR="007907A7" w:rsidRPr="003C3EE8">
        <w:rPr>
          <w:rFonts w:ascii="Times New Roman" w:hAnsi="Times New Roman" w:cs="Times New Roman"/>
          <w:lang w:val="en-US"/>
        </w:rPr>
        <w:t xml:space="preserve"> research heuristic. Because the </w:t>
      </w:r>
      <w:r w:rsidR="00134F3A" w:rsidRPr="003C3EE8">
        <w:rPr>
          <w:rFonts w:ascii="Times New Roman" w:hAnsi="Times New Roman" w:cs="Times New Roman"/>
          <w:lang w:val="en-US"/>
        </w:rPr>
        <w:t>commonsense</w:t>
      </w:r>
      <w:r w:rsidR="007907A7" w:rsidRPr="003C3EE8">
        <w:rPr>
          <w:rFonts w:ascii="Times New Roman" w:hAnsi="Times New Roman" w:cs="Times New Roman"/>
          <w:lang w:val="en-US"/>
        </w:rPr>
        <w:t xml:space="preserve"> generalization was given to the investigator</w:t>
      </w:r>
      <w:r w:rsidR="00166B11" w:rsidRPr="003C3EE8">
        <w:rPr>
          <w:rFonts w:ascii="Times New Roman" w:hAnsi="Times New Roman" w:cs="Times New Roman"/>
          <w:lang w:val="en-US"/>
        </w:rPr>
        <w:t xml:space="preserve"> through his subjective experience</w:t>
      </w:r>
      <w:r w:rsidR="007907A7" w:rsidRPr="003C3EE8">
        <w:rPr>
          <w:rFonts w:ascii="Times New Roman" w:hAnsi="Times New Roman" w:cs="Times New Roman"/>
          <w:lang w:val="en-US"/>
        </w:rPr>
        <w:t>, it ha</w:t>
      </w:r>
      <w:r w:rsidR="00417D0D" w:rsidRPr="003C3EE8">
        <w:rPr>
          <w:rFonts w:ascii="Times New Roman" w:hAnsi="Times New Roman" w:cs="Times New Roman"/>
          <w:lang w:val="en-US"/>
        </w:rPr>
        <w:t>d</w:t>
      </w:r>
      <w:r w:rsidR="007907A7" w:rsidRPr="003C3EE8">
        <w:rPr>
          <w:rFonts w:ascii="Times New Roman" w:hAnsi="Times New Roman" w:cs="Times New Roman"/>
          <w:lang w:val="en-US"/>
        </w:rPr>
        <w:t xml:space="preserve"> to be confirmed by appropriate evidence </w:t>
      </w:r>
      <w:r w:rsidR="00A9179A" w:rsidRPr="003C3EE8">
        <w:rPr>
          <w:rFonts w:ascii="Times New Roman" w:hAnsi="Times New Roman" w:cs="Times New Roman"/>
          <w:lang w:val="en-US"/>
        </w:rPr>
        <w:t>independently of</w:t>
      </w:r>
      <w:r w:rsidR="007907A7" w:rsidRPr="003C3EE8">
        <w:rPr>
          <w:rFonts w:ascii="Times New Roman" w:hAnsi="Times New Roman" w:cs="Times New Roman"/>
          <w:lang w:val="en-US"/>
        </w:rPr>
        <w:t xml:space="preserve"> its</w:t>
      </w:r>
      <w:r w:rsidR="00A9179A" w:rsidRPr="003C3EE8">
        <w:rPr>
          <w:rFonts w:ascii="Times New Roman" w:hAnsi="Times New Roman" w:cs="Times New Roman"/>
          <w:lang w:val="en-US"/>
        </w:rPr>
        <w:t xml:space="preserve"> validity</w:t>
      </w:r>
      <w:r w:rsidR="007907A7" w:rsidRPr="003C3EE8">
        <w:rPr>
          <w:rFonts w:ascii="Times New Roman" w:hAnsi="Times New Roman" w:cs="Times New Roman"/>
          <w:lang w:val="en-US"/>
        </w:rPr>
        <w:t xml:space="preserve"> </w:t>
      </w:r>
      <w:r w:rsidR="00134F3A" w:rsidRPr="003C3EE8">
        <w:rPr>
          <w:rFonts w:ascii="Times New Roman" w:hAnsi="Times New Roman" w:cs="Times New Roman"/>
          <w:lang w:val="en-US"/>
        </w:rPr>
        <w:t>based on</w:t>
      </w:r>
      <w:r w:rsidR="007907A7" w:rsidRPr="003C3EE8">
        <w:rPr>
          <w:rFonts w:ascii="Times New Roman" w:hAnsi="Times New Roman" w:cs="Times New Roman"/>
          <w:lang w:val="en-US"/>
        </w:rPr>
        <w:t xml:space="preserve"> the researcher’s imagination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44; Abel 1948, 216)</w:t>
      </w:r>
      <w:r w:rsidR="007907A7" w:rsidRPr="003C3EE8">
        <w:rPr>
          <w:rFonts w:ascii="Times New Roman" w:hAnsi="Times New Roman" w:cs="Times New Roman"/>
          <w:lang w:val="en-US"/>
        </w:rPr>
        <w:t>.</w:t>
      </w:r>
      <w:r w:rsidR="00722C96">
        <w:rPr>
          <w:rStyle w:val="Voetnootmarkering"/>
          <w:rFonts w:ascii="Times New Roman" w:hAnsi="Times New Roman" w:cs="Times New Roman"/>
          <w:lang w:val="en-US"/>
        </w:rPr>
        <w:footnoteReference w:id="5"/>
      </w:r>
      <w:r w:rsidR="007907A7" w:rsidRPr="003C3EE8">
        <w:rPr>
          <w:rFonts w:ascii="Times New Roman" w:hAnsi="Times New Roman" w:cs="Times New Roman"/>
          <w:lang w:val="en-US"/>
        </w:rPr>
        <w:t xml:space="preserve"> </w:t>
      </w:r>
      <w:r w:rsidR="00134F3A" w:rsidRPr="003C3EE8">
        <w:rPr>
          <w:rFonts w:ascii="Times New Roman" w:hAnsi="Times New Roman" w:cs="Times New Roman"/>
          <w:lang w:val="en-US"/>
        </w:rPr>
        <w:t>Thus</w:t>
      </w:r>
      <w:r w:rsidR="00A9179A" w:rsidRPr="003C3EE8">
        <w:rPr>
          <w:rFonts w:ascii="Times New Roman" w:hAnsi="Times New Roman" w:cs="Times New Roman"/>
          <w:lang w:val="en-US"/>
        </w:rPr>
        <w:t xml:space="preserve">, </w:t>
      </w:r>
      <w:r w:rsidR="007907A7" w:rsidRPr="003C3EE8">
        <w:rPr>
          <w:rFonts w:ascii="Times New Roman" w:hAnsi="Times New Roman" w:cs="Times New Roman"/>
          <w:lang w:val="en-US"/>
        </w:rPr>
        <w:t>it becomes a matter of luck</w:t>
      </w:r>
      <w:r w:rsidR="003A3995" w:rsidRPr="003C3EE8">
        <w:rPr>
          <w:rFonts w:ascii="Times New Roman" w:hAnsi="Times New Roman" w:cs="Times New Roman"/>
          <w:lang w:val="en-US"/>
        </w:rPr>
        <w:t xml:space="preserve"> w</w:t>
      </w:r>
      <w:r w:rsidR="00A9179A" w:rsidRPr="003C3EE8">
        <w:rPr>
          <w:rFonts w:ascii="Times New Roman" w:hAnsi="Times New Roman" w:cs="Times New Roman"/>
          <w:lang w:val="en-US"/>
        </w:rPr>
        <w:t>h</w:t>
      </w:r>
      <w:r w:rsidR="003A3995" w:rsidRPr="003C3EE8">
        <w:rPr>
          <w:rFonts w:ascii="Times New Roman" w:hAnsi="Times New Roman" w:cs="Times New Roman"/>
          <w:lang w:val="en-US"/>
        </w:rPr>
        <w:t xml:space="preserve">ether </w:t>
      </w:r>
      <w:r w:rsidR="00832291" w:rsidRPr="003C3EE8">
        <w:rPr>
          <w:rFonts w:ascii="Times New Roman" w:hAnsi="Times New Roman" w:cs="Times New Roman"/>
          <w:lang w:val="en-US"/>
        </w:rPr>
        <w:t>the use of one’s ima</w:t>
      </w:r>
      <w:r w:rsidR="00417D0D" w:rsidRPr="003C3EE8">
        <w:rPr>
          <w:rFonts w:ascii="Times New Roman" w:hAnsi="Times New Roman" w:cs="Times New Roman"/>
          <w:lang w:val="en-US"/>
        </w:rPr>
        <w:t>g</w:t>
      </w:r>
      <w:r w:rsidR="00832291" w:rsidRPr="003C3EE8">
        <w:rPr>
          <w:rFonts w:ascii="Times New Roman" w:hAnsi="Times New Roman" w:cs="Times New Roman"/>
          <w:lang w:val="en-US"/>
        </w:rPr>
        <w:t>i</w:t>
      </w:r>
      <w:r w:rsidR="00417D0D" w:rsidRPr="003C3EE8">
        <w:rPr>
          <w:rFonts w:ascii="Times New Roman" w:hAnsi="Times New Roman" w:cs="Times New Roman"/>
          <w:lang w:val="en-US"/>
        </w:rPr>
        <w:t>n</w:t>
      </w:r>
      <w:r w:rsidR="00832291" w:rsidRPr="003C3EE8">
        <w:rPr>
          <w:rFonts w:ascii="Times New Roman" w:hAnsi="Times New Roman" w:cs="Times New Roman"/>
          <w:lang w:val="en-US"/>
        </w:rPr>
        <w:t>ation</w:t>
      </w:r>
      <w:r w:rsidR="003A3995" w:rsidRPr="003C3EE8">
        <w:rPr>
          <w:rFonts w:ascii="Times New Roman" w:hAnsi="Times New Roman" w:cs="Times New Roman"/>
          <w:lang w:val="en-US"/>
        </w:rPr>
        <w:t xml:space="preserve"> is actually helpful in research</w:t>
      </w:r>
      <w:r w:rsidR="007907A7" w:rsidRPr="003C3EE8">
        <w:rPr>
          <w:rFonts w:ascii="Times New Roman" w:hAnsi="Times New Roman" w:cs="Times New Roman"/>
          <w:lang w:val="en-US"/>
        </w:rPr>
        <w:t>: some intuitive generalizations connecting observ</w:t>
      </w:r>
      <w:r w:rsidR="003A3995" w:rsidRPr="003C3EE8">
        <w:rPr>
          <w:rFonts w:ascii="Times New Roman" w:hAnsi="Times New Roman" w:cs="Times New Roman"/>
          <w:lang w:val="en-US"/>
        </w:rPr>
        <w:t>able</w:t>
      </w:r>
      <w:r w:rsidR="007907A7" w:rsidRPr="003C3EE8">
        <w:rPr>
          <w:rFonts w:ascii="Times New Roman" w:hAnsi="Times New Roman" w:cs="Times New Roman"/>
          <w:lang w:val="en-US"/>
        </w:rPr>
        <w:t xml:space="preserve"> behavior will be vindicated by further evidence, others will not. H</w:t>
      </w:r>
      <w:r w:rsidR="002D210D">
        <w:rPr>
          <w:rFonts w:ascii="Times New Roman" w:hAnsi="Times New Roman" w:cs="Times New Roman"/>
          <w:lang w:val="en-US"/>
        </w:rPr>
        <w:t xml:space="preserve">owever, if the researcher uses </w:t>
      </w:r>
      <w:r w:rsidR="002D210D" w:rsidRPr="00156DF5">
        <w:rPr>
          <w:rFonts w:ascii="Times New Roman" w:hAnsi="Times New Roman" w:cs="Times New Roman"/>
          <w:i/>
          <w:lang w:val="en-US"/>
        </w:rPr>
        <w:t>V</w:t>
      </w:r>
      <w:r w:rsidR="007907A7" w:rsidRPr="00156DF5">
        <w:rPr>
          <w:rFonts w:ascii="Times New Roman" w:hAnsi="Times New Roman" w:cs="Times New Roman"/>
          <w:i/>
          <w:lang w:val="en-US"/>
        </w:rPr>
        <w:t>erstehen</w:t>
      </w:r>
      <w:r w:rsidR="007907A7" w:rsidRPr="003C3EE8">
        <w:rPr>
          <w:rFonts w:ascii="Times New Roman" w:hAnsi="Times New Roman" w:cs="Times New Roman"/>
          <w:lang w:val="en-US"/>
        </w:rPr>
        <w:t xml:space="preserve"> without </w:t>
      </w:r>
      <w:r w:rsidR="003A3995" w:rsidRPr="003C3EE8">
        <w:rPr>
          <w:rFonts w:ascii="Times New Roman" w:hAnsi="Times New Roman" w:cs="Times New Roman"/>
          <w:lang w:val="en-US"/>
        </w:rPr>
        <w:t>the necessary,</w:t>
      </w:r>
      <w:r w:rsidR="007907A7" w:rsidRPr="003C3EE8">
        <w:rPr>
          <w:rFonts w:ascii="Times New Roman" w:hAnsi="Times New Roman" w:cs="Times New Roman"/>
          <w:lang w:val="en-US"/>
        </w:rPr>
        <w:t xml:space="preserve"> evidentiary control, it a</w:t>
      </w:r>
      <w:r w:rsidR="002D210D">
        <w:rPr>
          <w:rFonts w:ascii="Times New Roman" w:hAnsi="Times New Roman" w:cs="Times New Roman"/>
          <w:lang w:val="en-US"/>
        </w:rPr>
        <w:t>lso becomes a dangerous method.</w:t>
      </w:r>
    </w:p>
    <w:p w14:paraId="65B7ABA4" w14:textId="1BB107AC" w:rsidR="00D22EC5" w:rsidRPr="003C3EE8" w:rsidRDefault="002D210D"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Hempel</w:t>
      </w:r>
      <w:r w:rsidR="00156DF5">
        <w:rPr>
          <w:rFonts w:ascii="Times New Roman" w:hAnsi="Times New Roman" w:cs="Times New Roman"/>
          <w:lang w:val="en-US"/>
        </w:rPr>
        <w:t xml:space="preserve"> (1942, 45)</w:t>
      </w:r>
      <w:r w:rsidR="007907A7" w:rsidRPr="003C3EE8">
        <w:rPr>
          <w:rFonts w:ascii="Times New Roman" w:hAnsi="Times New Roman" w:cs="Times New Roman"/>
          <w:lang w:val="en-US"/>
        </w:rPr>
        <w:t xml:space="preserve"> explicitly mentions the possibility that investigator</w:t>
      </w:r>
      <w:r w:rsidR="0078766F" w:rsidRPr="003C3EE8">
        <w:rPr>
          <w:rFonts w:ascii="Times New Roman" w:hAnsi="Times New Roman" w:cs="Times New Roman"/>
          <w:lang w:val="en-US"/>
        </w:rPr>
        <w:t>s</w:t>
      </w:r>
      <w:r w:rsidR="007907A7" w:rsidRPr="003C3EE8">
        <w:rPr>
          <w:rFonts w:ascii="Times New Roman" w:hAnsi="Times New Roman" w:cs="Times New Roman"/>
          <w:lang w:val="en-US"/>
        </w:rPr>
        <w:t xml:space="preserve"> could produce a correct prediction of some event, based on </w:t>
      </w:r>
      <w:r w:rsidR="0078766F" w:rsidRPr="003C3EE8">
        <w:rPr>
          <w:rFonts w:ascii="Times New Roman" w:hAnsi="Times New Roman" w:cs="Times New Roman"/>
          <w:lang w:val="en-US"/>
        </w:rPr>
        <w:t xml:space="preserve">the generalizations originating in </w:t>
      </w:r>
      <w:r w:rsidR="00134F3A" w:rsidRPr="003C3EE8">
        <w:rPr>
          <w:rFonts w:ascii="Times New Roman" w:hAnsi="Times New Roman" w:cs="Times New Roman"/>
          <w:lang w:val="en-US"/>
        </w:rPr>
        <w:t>their</w:t>
      </w:r>
      <w:r w:rsidR="0078766F" w:rsidRPr="003C3EE8">
        <w:rPr>
          <w:rFonts w:ascii="Times New Roman" w:hAnsi="Times New Roman" w:cs="Times New Roman"/>
          <w:lang w:val="en-US"/>
        </w:rPr>
        <w:t xml:space="preserve"> imagination</w:t>
      </w:r>
      <w:r w:rsidR="007907A7" w:rsidRPr="003C3EE8">
        <w:rPr>
          <w:rFonts w:ascii="Times New Roman" w:hAnsi="Times New Roman" w:cs="Times New Roman"/>
          <w:lang w:val="en-US"/>
        </w:rPr>
        <w:t xml:space="preserve">, even though </w:t>
      </w:r>
      <w:r w:rsidR="0078766F" w:rsidRPr="003C3EE8">
        <w:rPr>
          <w:rFonts w:ascii="Times New Roman" w:hAnsi="Times New Roman" w:cs="Times New Roman"/>
          <w:lang w:val="en-US"/>
        </w:rPr>
        <w:t>they have no</w:t>
      </w:r>
      <w:r w:rsidR="007907A7" w:rsidRPr="003C3EE8">
        <w:rPr>
          <w:rFonts w:ascii="Times New Roman" w:hAnsi="Times New Roman" w:cs="Times New Roman"/>
          <w:lang w:val="en-US"/>
        </w:rPr>
        <w:t xml:space="preserve"> empirical confirm</w:t>
      </w:r>
      <w:r w:rsidR="0078766F" w:rsidRPr="003C3EE8">
        <w:rPr>
          <w:rFonts w:ascii="Times New Roman" w:hAnsi="Times New Roman" w:cs="Times New Roman"/>
          <w:lang w:val="en-US"/>
        </w:rPr>
        <w:t xml:space="preserve">ation for the </w:t>
      </w:r>
      <w:r w:rsidR="007907A7" w:rsidRPr="003C3EE8">
        <w:rPr>
          <w:rFonts w:ascii="Times New Roman" w:hAnsi="Times New Roman" w:cs="Times New Roman"/>
          <w:lang w:val="en-US"/>
        </w:rPr>
        <w:t>generalization</w:t>
      </w:r>
      <w:r w:rsidR="0078766F" w:rsidRPr="003C3EE8">
        <w:rPr>
          <w:rFonts w:ascii="Times New Roman" w:hAnsi="Times New Roman" w:cs="Times New Roman"/>
          <w:lang w:val="en-US"/>
        </w:rPr>
        <w:t>s</w:t>
      </w:r>
      <w:r w:rsidR="007907A7" w:rsidRPr="003C3EE8">
        <w:rPr>
          <w:rFonts w:ascii="Times New Roman" w:hAnsi="Times New Roman" w:cs="Times New Roman"/>
          <w:lang w:val="en-US"/>
        </w:rPr>
        <w:t>. Such a prediction would not be warranted from an epistemological point of view. Abel and Hempel</w:t>
      </w:r>
      <w:r w:rsidR="0078766F" w:rsidRPr="003C3EE8">
        <w:rPr>
          <w:rFonts w:ascii="Times New Roman" w:hAnsi="Times New Roman" w:cs="Times New Roman"/>
          <w:lang w:val="en-US"/>
        </w:rPr>
        <w:t xml:space="preserve"> conclude</w:t>
      </w:r>
      <w:r w:rsidR="00EA4071" w:rsidRPr="003C3EE8">
        <w:rPr>
          <w:rFonts w:ascii="Times New Roman" w:hAnsi="Times New Roman" w:cs="Times New Roman"/>
          <w:lang w:val="en-US"/>
        </w:rPr>
        <w:t>d</w:t>
      </w:r>
      <w:r w:rsidR="0078766F" w:rsidRPr="003C3EE8">
        <w:rPr>
          <w:rFonts w:ascii="Times New Roman" w:hAnsi="Times New Roman" w:cs="Times New Roman"/>
          <w:lang w:val="en-US"/>
        </w:rPr>
        <w:t xml:space="preserve"> that</w:t>
      </w:r>
      <w:r w:rsidR="007907A7" w:rsidRPr="003C3EE8">
        <w:rPr>
          <w:rFonts w:ascii="Times New Roman" w:hAnsi="Times New Roman" w:cs="Times New Roman"/>
          <w:lang w:val="en-US"/>
        </w:rPr>
        <w:t xml:space="preserve"> </w:t>
      </w:r>
      <w:r w:rsidR="007907A7" w:rsidRPr="003C3EE8">
        <w:rPr>
          <w:rFonts w:ascii="Times New Roman" w:hAnsi="Times New Roman" w:cs="Times New Roman"/>
          <w:i/>
          <w:iCs/>
          <w:lang w:val="en-US"/>
        </w:rPr>
        <w:t>Verstehen</w:t>
      </w:r>
      <w:r w:rsidR="00134F3A" w:rsidRPr="003C3EE8">
        <w:rPr>
          <w:rFonts w:ascii="Times New Roman" w:hAnsi="Times New Roman" w:cs="Times New Roman"/>
          <w:i/>
          <w:iCs/>
          <w:lang w:val="en-US"/>
        </w:rPr>
        <w:t>,</w:t>
      </w:r>
      <w:r w:rsidR="007907A7" w:rsidRPr="003C3EE8">
        <w:rPr>
          <w:rFonts w:ascii="Times New Roman" w:hAnsi="Times New Roman" w:cs="Times New Roman"/>
          <w:lang w:val="en-US"/>
        </w:rPr>
        <w:t xml:space="preserve"> </w:t>
      </w:r>
      <w:r w:rsidR="0078766F" w:rsidRPr="003C3EE8">
        <w:rPr>
          <w:rFonts w:ascii="Times New Roman" w:hAnsi="Times New Roman" w:cs="Times New Roman"/>
          <w:lang w:val="en-US"/>
        </w:rPr>
        <w:t>at best</w:t>
      </w:r>
      <w:r w:rsidR="00134F3A" w:rsidRPr="003C3EE8">
        <w:rPr>
          <w:rFonts w:ascii="Times New Roman" w:hAnsi="Times New Roman" w:cs="Times New Roman"/>
          <w:lang w:val="en-US"/>
        </w:rPr>
        <w:t>,</w:t>
      </w:r>
      <w:r w:rsidR="0078766F"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is an intuitive </w:t>
      </w:r>
      <w:r w:rsidR="00156DF5" w:rsidRPr="003C3EE8">
        <w:rPr>
          <w:rFonts w:ascii="Times New Roman" w:hAnsi="Times New Roman" w:cs="Times New Roman"/>
          <w:lang w:val="en-US"/>
        </w:rPr>
        <w:t>short cut</w:t>
      </w:r>
      <w:r w:rsidR="007907A7" w:rsidRPr="003C3EE8">
        <w:rPr>
          <w:rFonts w:ascii="Times New Roman" w:hAnsi="Times New Roman" w:cs="Times New Roman"/>
          <w:lang w:val="en-US"/>
        </w:rPr>
        <w:t xml:space="preserve"> in the scientific investigation of the human worl</w:t>
      </w:r>
      <w:r w:rsidR="004B3D2B" w:rsidRPr="003C3EE8">
        <w:rPr>
          <w:rFonts w:ascii="Times New Roman" w:hAnsi="Times New Roman" w:cs="Times New Roman"/>
          <w:lang w:val="en-US"/>
        </w:rPr>
        <w:t>d</w:t>
      </w:r>
      <w:r w:rsidR="007907A7" w:rsidRPr="003C3EE8">
        <w:rPr>
          <w:rFonts w:ascii="Times New Roman" w:hAnsi="Times New Roman" w:cs="Times New Roman"/>
          <w:lang w:val="en-US"/>
        </w:rPr>
        <w:t xml:space="preserve">. At worst, it is used as a fictional procedure of metaphysics which illegitimately replaces the justificatory role of empirical research. </w:t>
      </w:r>
      <w:r w:rsidR="00EA4071" w:rsidRPr="003C3EE8">
        <w:rPr>
          <w:rFonts w:ascii="Times New Roman" w:hAnsi="Times New Roman" w:cs="Times New Roman"/>
          <w:lang w:val="en-US"/>
        </w:rPr>
        <w:t xml:space="preserve">Thus, for Hempel and Abel, the reason to investigate </w:t>
      </w:r>
      <w:r w:rsidR="00EA4071" w:rsidRPr="003C3EE8">
        <w:rPr>
          <w:rFonts w:ascii="Times New Roman" w:hAnsi="Times New Roman" w:cs="Times New Roman"/>
          <w:i/>
          <w:iCs/>
          <w:lang w:val="en-US"/>
        </w:rPr>
        <w:t>Verstehen</w:t>
      </w:r>
      <w:r w:rsidR="00EA4071" w:rsidRPr="003C3EE8">
        <w:rPr>
          <w:rFonts w:ascii="Times New Roman" w:hAnsi="Times New Roman" w:cs="Times New Roman"/>
          <w:lang w:val="en-US"/>
        </w:rPr>
        <w:t xml:space="preserve"> </w:t>
      </w:r>
      <w:r w:rsidR="009E47A5" w:rsidRPr="003C3EE8">
        <w:rPr>
          <w:rFonts w:ascii="Times New Roman" w:hAnsi="Times New Roman" w:cs="Times New Roman"/>
          <w:lang w:val="en-US"/>
        </w:rPr>
        <w:t xml:space="preserve">lay </w:t>
      </w:r>
      <w:r w:rsidR="00EA4071" w:rsidRPr="003C3EE8">
        <w:rPr>
          <w:rFonts w:ascii="Times New Roman" w:hAnsi="Times New Roman" w:cs="Times New Roman"/>
          <w:lang w:val="en-US"/>
        </w:rPr>
        <w:t>precisely in the</w:t>
      </w:r>
      <w:r w:rsidR="00832291" w:rsidRPr="003C3EE8">
        <w:rPr>
          <w:rFonts w:ascii="Times New Roman" w:hAnsi="Times New Roman" w:cs="Times New Roman"/>
          <w:lang w:val="en-US"/>
        </w:rPr>
        <w:t>ir</w:t>
      </w:r>
      <w:r w:rsidR="00EA4071" w:rsidRPr="003C3EE8">
        <w:rPr>
          <w:rFonts w:ascii="Times New Roman" w:hAnsi="Times New Roman" w:cs="Times New Roman"/>
          <w:lang w:val="en-US"/>
        </w:rPr>
        <w:t xml:space="preserve"> cautionary warning, not to confuse </w:t>
      </w:r>
      <w:r w:rsidR="00EA4071" w:rsidRPr="003C3EE8">
        <w:rPr>
          <w:rFonts w:ascii="Times New Roman" w:hAnsi="Times New Roman" w:cs="Times New Roman"/>
          <w:i/>
          <w:iCs/>
          <w:lang w:val="en-US"/>
        </w:rPr>
        <w:t>Verstehen</w:t>
      </w:r>
      <w:r w:rsidR="00EA4071" w:rsidRPr="003C3EE8">
        <w:rPr>
          <w:rFonts w:ascii="Times New Roman" w:hAnsi="Times New Roman" w:cs="Times New Roman"/>
          <w:lang w:val="en-US"/>
        </w:rPr>
        <w:t xml:space="preserve"> with </w:t>
      </w:r>
      <w:r w:rsidR="00417D0D" w:rsidRPr="003C3EE8">
        <w:rPr>
          <w:rFonts w:ascii="Times New Roman" w:hAnsi="Times New Roman" w:cs="Times New Roman"/>
          <w:lang w:val="en-US"/>
        </w:rPr>
        <w:t>proper reasoning</w:t>
      </w:r>
      <w:r w:rsidR="00EA4071" w:rsidRPr="003C3EE8">
        <w:rPr>
          <w:rFonts w:ascii="Times New Roman" w:hAnsi="Times New Roman" w:cs="Times New Roman"/>
          <w:lang w:val="en-US"/>
        </w:rPr>
        <w:t xml:space="preserve"> in the human sciences</w:t>
      </w:r>
      <w:r w:rsidR="00832291" w:rsidRPr="003C3EE8">
        <w:rPr>
          <w:rFonts w:ascii="Times New Roman" w:hAnsi="Times New Roman" w:cs="Times New Roman"/>
          <w:lang w:val="en-US"/>
        </w:rPr>
        <w:t>, which they understood as continuous with reasoning in the natural sciences</w:t>
      </w:r>
      <w:r w:rsidR="00DF1A1C">
        <w:rPr>
          <w:rFonts w:ascii="Times New Roman" w:hAnsi="Times New Roman" w:cs="Times New Roman"/>
          <w:lang w:val="en-US"/>
        </w:rPr>
        <w:t xml:space="preserve"> (Abel 1948, 218; Hempel 1942, 48)</w:t>
      </w:r>
      <w:r w:rsidR="00832291" w:rsidRPr="003C3EE8">
        <w:rPr>
          <w:rFonts w:ascii="Times New Roman" w:hAnsi="Times New Roman" w:cs="Times New Roman"/>
          <w:lang w:val="en-US"/>
        </w:rPr>
        <w:t xml:space="preserve">. </w:t>
      </w:r>
    </w:p>
    <w:p w14:paraId="52409974" w14:textId="4997210E" w:rsidR="00EA4071" w:rsidRPr="003C3EE8" w:rsidRDefault="00156DF5"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ab/>
      </w:r>
      <w:r w:rsidR="00F8667C">
        <w:rPr>
          <w:rFonts w:ascii="Times New Roman" w:hAnsi="Times New Roman" w:cs="Times New Roman"/>
          <w:lang w:val="en-US"/>
        </w:rPr>
        <w:t xml:space="preserve">Hempel’s and Abel’s account of </w:t>
      </w:r>
      <w:r w:rsidR="00F8667C" w:rsidRPr="00F8667C">
        <w:rPr>
          <w:rFonts w:ascii="Times New Roman" w:hAnsi="Times New Roman" w:cs="Times New Roman"/>
          <w:i/>
          <w:lang w:val="en-US"/>
        </w:rPr>
        <w:t>V</w:t>
      </w:r>
      <w:r w:rsidR="007907A7" w:rsidRPr="00F8667C">
        <w:rPr>
          <w:rFonts w:ascii="Times New Roman" w:hAnsi="Times New Roman" w:cs="Times New Roman"/>
          <w:i/>
          <w:lang w:val="en-US"/>
        </w:rPr>
        <w:t>erstehen</w:t>
      </w:r>
      <w:r w:rsidR="007907A7" w:rsidRPr="003C3EE8">
        <w:rPr>
          <w:rFonts w:ascii="Times New Roman" w:hAnsi="Times New Roman" w:cs="Times New Roman"/>
          <w:lang w:val="en-US"/>
        </w:rPr>
        <w:t xml:space="preserve"> and their rationalization of historical practice in general has been received extremely poorly by professional historians ever since it was published</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(Novick 1988, 399)</w:t>
      </w:r>
      <w:r w:rsidR="007907A7" w:rsidRPr="003C3EE8">
        <w:rPr>
          <w:rFonts w:ascii="Times New Roman" w:hAnsi="Times New Roman" w:cs="Times New Roman"/>
          <w:lang w:val="en-US"/>
        </w:rPr>
        <w:t xml:space="preserve">. </w:t>
      </w:r>
      <w:r w:rsidR="009E47A5" w:rsidRPr="003C3EE8">
        <w:rPr>
          <w:rFonts w:ascii="Times New Roman" w:hAnsi="Times New Roman" w:cs="Times New Roman"/>
          <w:lang w:val="en-US"/>
        </w:rPr>
        <w:t xml:space="preserve">It is not hard to see why so much scorn was directed to the heuristic account, if one applies this account to research on Shakespeare’s sexuality. </w:t>
      </w:r>
      <w:r w:rsidR="00C075BB" w:rsidRPr="003C3EE8">
        <w:rPr>
          <w:rFonts w:ascii="Times New Roman" w:hAnsi="Times New Roman" w:cs="Times New Roman"/>
          <w:lang w:val="en-US"/>
        </w:rPr>
        <w:t xml:space="preserve">In that case, </w:t>
      </w:r>
      <w:r w:rsidR="007907A7" w:rsidRPr="003C3EE8">
        <w:rPr>
          <w:rFonts w:ascii="Times New Roman" w:hAnsi="Times New Roman" w:cs="Times New Roman"/>
          <w:lang w:val="en-US"/>
        </w:rPr>
        <w:t>intellectual historian</w:t>
      </w:r>
      <w:r w:rsidR="00134F3A" w:rsidRPr="003C3EE8">
        <w:rPr>
          <w:rFonts w:ascii="Times New Roman" w:hAnsi="Times New Roman" w:cs="Times New Roman"/>
          <w:lang w:val="en-US"/>
        </w:rPr>
        <w:t>s</w:t>
      </w:r>
      <w:r w:rsidR="007907A7" w:rsidRPr="003C3EE8">
        <w:rPr>
          <w:rFonts w:ascii="Times New Roman" w:hAnsi="Times New Roman" w:cs="Times New Roman"/>
          <w:lang w:val="en-US"/>
        </w:rPr>
        <w:t xml:space="preserve"> </w:t>
      </w:r>
      <w:r w:rsidR="00D22EC5" w:rsidRPr="003C3EE8">
        <w:rPr>
          <w:rFonts w:ascii="Times New Roman" w:hAnsi="Times New Roman" w:cs="Times New Roman"/>
          <w:lang w:val="en-US"/>
        </w:rPr>
        <w:t xml:space="preserve">would </w:t>
      </w:r>
      <w:r w:rsidR="00C075BB" w:rsidRPr="003C3EE8">
        <w:rPr>
          <w:rFonts w:ascii="Times New Roman" w:hAnsi="Times New Roman" w:cs="Times New Roman"/>
          <w:lang w:val="en-US"/>
        </w:rPr>
        <w:t>have to use</w:t>
      </w:r>
      <w:r w:rsidR="007907A7" w:rsidRPr="003C3EE8">
        <w:rPr>
          <w:rFonts w:ascii="Times New Roman" w:hAnsi="Times New Roman" w:cs="Times New Roman"/>
          <w:lang w:val="en-US"/>
        </w:rPr>
        <w:t xml:space="preserve"> </w:t>
      </w:r>
      <w:r w:rsidR="00134F3A" w:rsidRPr="003C3EE8">
        <w:rPr>
          <w:rFonts w:ascii="Times New Roman" w:hAnsi="Times New Roman" w:cs="Times New Roman"/>
          <w:lang w:val="en-US"/>
        </w:rPr>
        <w:t>their</w:t>
      </w:r>
      <w:r w:rsidR="007907A7" w:rsidRPr="003C3EE8">
        <w:rPr>
          <w:rFonts w:ascii="Times New Roman" w:hAnsi="Times New Roman" w:cs="Times New Roman"/>
          <w:lang w:val="en-US"/>
        </w:rPr>
        <w:t xml:space="preserve"> imagination and </w:t>
      </w:r>
      <w:r w:rsidR="00134F3A" w:rsidRPr="003C3EE8">
        <w:rPr>
          <w:rFonts w:ascii="Times New Roman" w:hAnsi="Times New Roman" w:cs="Times New Roman"/>
          <w:lang w:val="en-US"/>
        </w:rPr>
        <w:t>their</w:t>
      </w:r>
      <w:r w:rsidR="007907A7" w:rsidRPr="003C3EE8">
        <w:rPr>
          <w:rFonts w:ascii="Times New Roman" w:hAnsi="Times New Roman" w:cs="Times New Roman"/>
          <w:lang w:val="en-US"/>
        </w:rPr>
        <w:t xml:space="preserve"> own familiarity with erotic feelings to intuit some kind of generalization expressing a regular connection between </w:t>
      </w:r>
      <w:r w:rsidR="00832291" w:rsidRPr="003C3EE8">
        <w:rPr>
          <w:rFonts w:ascii="Times New Roman" w:hAnsi="Times New Roman" w:cs="Times New Roman"/>
          <w:lang w:val="en-US"/>
        </w:rPr>
        <w:t>‘</w:t>
      </w:r>
      <w:r w:rsidR="007907A7" w:rsidRPr="003C3EE8">
        <w:rPr>
          <w:rFonts w:ascii="Times New Roman" w:hAnsi="Times New Roman" w:cs="Times New Roman"/>
          <w:lang w:val="en-US"/>
        </w:rPr>
        <w:t>writing sonnets like Shakespeare’s</w:t>
      </w:r>
      <w:r w:rsidR="00832291" w:rsidRPr="003C3EE8">
        <w:rPr>
          <w:rFonts w:ascii="Times New Roman" w:hAnsi="Times New Roman" w:cs="Times New Roman"/>
          <w:lang w:val="en-US"/>
        </w:rPr>
        <w:t>’</w:t>
      </w:r>
      <w:r w:rsidR="007907A7" w:rsidRPr="003C3EE8">
        <w:rPr>
          <w:rFonts w:ascii="Times New Roman" w:hAnsi="Times New Roman" w:cs="Times New Roman"/>
          <w:lang w:val="en-US"/>
        </w:rPr>
        <w:t xml:space="preserve"> and </w:t>
      </w:r>
      <w:r w:rsidR="00832291" w:rsidRPr="003C3EE8">
        <w:rPr>
          <w:rFonts w:ascii="Times New Roman" w:hAnsi="Times New Roman" w:cs="Times New Roman"/>
          <w:lang w:val="en-US"/>
        </w:rPr>
        <w:t>‘</w:t>
      </w:r>
      <w:r w:rsidR="00A9179A" w:rsidRPr="003C3EE8">
        <w:rPr>
          <w:rFonts w:ascii="Times New Roman" w:hAnsi="Times New Roman" w:cs="Times New Roman"/>
          <w:lang w:val="en-US"/>
        </w:rPr>
        <w:t>having a</w:t>
      </w:r>
      <w:r w:rsidR="00832291" w:rsidRPr="003C3EE8">
        <w:rPr>
          <w:rFonts w:ascii="Times New Roman" w:hAnsi="Times New Roman" w:cs="Times New Roman"/>
          <w:lang w:val="en-US"/>
        </w:rPr>
        <w:t xml:space="preserve"> bi-</w:t>
      </w:r>
      <w:r w:rsidR="00A9179A" w:rsidRPr="003C3EE8">
        <w:rPr>
          <w:rFonts w:ascii="Times New Roman" w:hAnsi="Times New Roman" w:cs="Times New Roman"/>
          <w:lang w:val="en-US"/>
        </w:rPr>
        <w:t>sexual orientation</w:t>
      </w:r>
      <w:r w:rsidR="00832291" w:rsidRPr="003C3EE8">
        <w:rPr>
          <w:rFonts w:ascii="Times New Roman" w:hAnsi="Times New Roman" w:cs="Times New Roman"/>
          <w:lang w:val="en-US"/>
        </w:rPr>
        <w:t>’</w:t>
      </w:r>
      <w:r w:rsidR="007907A7" w:rsidRPr="003C3EE8">
        <w:rPr>
          <w:rFonts w:ascii="Times New Roman" w:hAnsi="Times New Roman" w:cs="Times New Roman"/>
          <w:lang w:val="en-US"/>
        </w:rPr>
        <w:t xml:space="preserve">. Afterwards, the historian would have to find empirical evidence to support the intuited generalization. </w:t>
      </w:r>
    </w:p>
    <w:p w14:paraId="134BE00B" w14:textId="47A326CA" w:rsidR="00A9179A" w:rsidRPr="003C3EE8" w:rsidRDefault="00F8667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However, no Shakespeare scholar ever discussed any </w:t>
      </w:r>
      <w:r w:rsidR="00832291" w:rsidRPr="003C3EE8">
        <w:rPr>
          <w:rFonts w:ascii="Times New Roman" w:hAnsi="Times New Roman" w:cs="Times New Roman"/>
          <w:lang w:val="en-US"/>
        </w:rPr>
        <w:t xml:space="preserve">such </w:t>
      </w:r>
      <w:r w:rsidR="007907A7" w:rsidRPr="003C3EE8">
        <w:rPr>
          <w:rFonts w:ascii="Times New Roman" w:hAnsi="Times New Roman" w:cs="Times New Roman"/>
          <w:lang w:val="en-US"/>
        </w:rPr>
        <w:t>generalization</w:t>
      </w:r>
      <w:r w:rsidR="00A9179A" w:rsidRPr="003C3EE8">
        <w:rPr>
          <w:rFonts w:ascii="Times New Roman" w:hAnsi="Times New Roman" w:cs="Times New Roman"/>
          <w:lang w:val="en-US"/>
        </w:rPr>
        <w:t xml:space="preserve">. Moreover, it is unclear what kind of evidence could be used to support it. </w:t>
      </w:r>
      <w:r w:rsidR="005D3B99" w:rsidRPr="003C3EE8">
        <w:rPr>
          <w:rFonts w:ascii="Times New Roman" w:hAnsi="Times New Roman" w:cs="Times New Roman"/>
          <w:lang w:val="en-US"/>
        </w:rPr>
        <w:t xml:space="preserve">One possibility would be to find all sonnet-writers in the </w:t>
      </w:r>
      <w:r w:rsidR="009E47A5" w:rsidRPr="003C3EE8">
        <w:rPr>
          <w:rFonts w:ascii="Times New Roman" w:hAnsi="Times New Roman" w:cs="Times New Roman"/>
          <w:lang w:val="en-US"/>
        </w:rPr>
        <w:t>early</w:t>
      </w:r>
      <w:r w:rsidR="005D3B99" w:rsidRPr="003C3EE8">
        <w:rPr>
          <w:rFonts w:ascii="Times New Roman" w:hAnsi="Times New Roman" w:cs="Times New Roman"/>
          <w:lang w:val="en-US"/>
        </w:rPr>
        <w:t>-modern English world and then attempt to find out their sexual orientation independently from an interpretation of their sonnets.</w:t>
      </w:r>
      <w:r w:rsidR="00832291" w:rsidRPr="003C3EE8">
        <w:rPr>
          <w:rFonts w:ascii="Times New Roman" w:hAnsi="Times New Roman" w:cs="Times New Roman"/>
          <w:lang w:val="en-US"/>
        </w:rPr>
        <w:t xml:space="preserve"> However, this only moves the problem to another area. </w:t>
      </w:r>
      <w:r w:rsidR="00734188">
        <w:rPr>
          <w:rFonts w:ascii="Times New Roman" w:hAnsi="Times New Roman" w:cs="Times New Roman"/>
          <w:lang w:val="en-US"/>
        </w:rPr>
        <w:t>When can you</w:t>
      </w:r>
      <w:r w:rsidR="00832291" w:rsidRPr="003C3EE8">
        <w:rPr>
          <w:rFonts w:ascii="Times New Roman" w:hAnsi="Times New Roman" w:cs="Times New Roman"/>
          <w:lang w:val="en-US"/>
        </w:rPr>
        <w:t xml:space="preserve"> use witness-reports or correspondence</w:t>
      </w:r>
      <w:r w:rsidR="009E47A5" w:rsidRPr="003C3EE8">
        <w:rPr>
          <w:rFonts w:ascii="Times New Roman" w:hAnsi="Times New Roman" w:cs="Times New Roman"/>
          <w:lang w:val="en-US"/>
        </w:rPr>
        <w:t xml:space="preserve"> from the 16</w:t>
      </w:r>
      <w:r w:rsidR="009E47A5" w:rsidRPr="003C3EE8">
        <w:rPr>
          <w:rFonts w:ascii="Times New Roman" w:hAnsi="Times New Roman" w:cs="Times New Roman"/>
          <w:vertAlign w:val="superscript"/>
          <w:lang w:val="en-US"/>
        </w:rPr>
        <w:t>th</w:t>
      </w:r>
      <w:r w:rsidR="009E47A5" w:rsidRPr="003C3EE8">
        <w:rPr>
          <w:rFonts w:ascii="Times New Roman" w:hAnsi="Times New Roman" w:cs="Times New Roman"/>
          <w:lang w:val="en-US"/>
        </w:rPr>
        <w:t xml:space="preserve"> century</w:t>
      </w:r>
      <w:r w:rsidR="00832291" w:rsidRPr="003C3EE8">
        <w:rPr>
          <w:rFonts w:ascii="Times New Roman" w:hAnsi="Times New Roman" w:cs="Times New Roman"/>
          <w:lang w:val="en-US"/>
        </w:rPr>
        <w:t xml:space="preserve"> as evidence of sexual orientation? </w:t>
      </w:r>
      <w:r w:rsidR="00DC4A01" w:rsidRPr="003C3EE8">
        <w:rPr>
          <w:rFonts w:ascii="Times New Roman" w:hAnsi="Times New Roman" w:cs="Times New Roman"/>
          <w:lang w:val="en-US"/>
        </w:rPr>
        <w:t>E</w:t>
      </w:r>
      <w:r w:rsidR="0086043E" w:rsidRPr="003C3EE8">
        <w:rPr>
          <w:rFonts w:ascii="Times New Roman" w:hAnsi="Times New Roman" w:cs="Times New Roman"/>
          <w:lang w:val="en-US"/>
        </w:rPr>
        <w:t xml:space="preserve">ven </w:t>
      </w:r>
      <w:r w:rsidR="00DC4A01" w:rsidRPr="003C3EE8">
        <w:rPr>
          <w:rFonts w:ascii="Times New Roman" w:hAnsi="Times New Roman" w:cs="Times New Roman"/>
          <w:lang w:val="en-US"/>
        </w:rPr>
        <w:t xml:space="preserve">if one excludes this problem, </w:t>
      </w:r>
      <w:r w:rsidR="0086043E" w:rsidRPr="003C3EE8">
        <w:rPr>
          <w:rFonts w:ascii="Times New Roman" w:hAnsi="Times New Roman" w:cs="Times New Roman"/>
          <w:lang w:val="en-US"/>
        </w:rPr>
        <w:t>th</w:t>
      </w:r>
      <w:r w:rsidR="00DC4A01" w:rsidRPr="003C3EE8">
        <w:rPr>
          <w:rFonts w:ascii="Times New Roman" w:hAnsi="Times New Roman" w:cs="Times New Roman"/>
          <w:lang w:val="en-US"/>
        </w:rPr>
        <w:t>e</w:t>
      </w:r>
      <w:r w:rsidR="0086043E" w:rsidRPr="003C3EE8">
        <w:rPr>
          <w:rFonts w:ascii="Times New Roman" w:hAnsi="Times New Roman" w:cs="Times New Roman"/>
          <w:lang w:val="en-US"/>
        </w:rPr>
        <w:t xml:space="preserve"> </w:t>
      </w:r>
      <w:r w:rsidR="00134F3A" w:rsidRPr="003C3EE8">
        <w:rPr>
          <w:rFonts w:ascii="Times New Roman" w:hAnsi="Times New Roman" w:cs="Times New Roman"/>
          <w:lang w:val="en-US"/>
        </w:rPr>
        <w:t>fictional</w:t>
      </w:r>
      <w:r w:rsidR="0086043E" w:rsidRPr="003C3EE8">
        <w:rPr>
          <w:rFonts w:ascii="Times New Roman" w:hAnsi="Times New Roman" w:cs="Times New Roman"/>
          <w:lang w:val="en-US"/>
        </w:rPr>
        <w:t xml:space="preserve"> scenario in favor of a heuristic account has its</w:t>
      </w:r>
      <w:r w:rsidR="00DC4A01" w:rsidRPr="003C3EE8">
        <w:rPr>
          <w:rFonts w:ascii="Times New Roman" w:hAnsi="Times New Roman" w:cs="Times New Roman"/>
          <w:lang w:val="en-US"/>
        </w:rPr>
        <w:t xml:space="preserve"> own</w:t>
      </w:r>
      <w:r w:rsidR="0086043E" w:rsidRPr="003C3EE8">
        <w:rPr>
          <w:rFonts w:ascii="Times New Roman" w:hAnsi="Times New Roman" w:cs="Times New Roman"/>
          <w:lang w:val="en-US"/>
        </w:rPr>
        <w:t xml:space="preserve"> issues.</w:t>
      </w:r>
    </w:p>
    <w:p w14:paraId="60DEC4DC" w14:textId="2EAB72DE" w:rsidR="00134F3A" w:rsidRPr="003C3EE8" w:rsidRDefault="00C705DA"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D22EC5" w:rsidRPr="003C3EE8">
        <w:rPr>
          <w:rFonts w:ascii="Times New Roman" w:hAnsi="Times New Roman" w:cs="Times New Roman"/>
          <w:lang w:val="en-US"/>
        </w:rPr>
        <w:t>The heuristic account</w:t>
      </w:r>
      <w:r w:rsidR="007907A7" w:rsidRPr="003C3EE8">
        <w:rPr>
          <w:rFonts w:ascii="Times New Roman" w:hAnsi="Times New Roman" w:cs="Times New Roman"/>
          <w:lang w:val="en-US"/>
        </w:rPr>
        <w:t xml:space="preserve"> presupposes that the behavior</w:t>
      </w:r>
      <w:r w:rsidR="00D22EC5" w:rsidRPr="003C3EE8">
        <w:rPr>
          <w:rFonts w:ascii="Times New Roman" w:hAnsi="Times New Roman" w:cs="Times New Roman"/>
          <w:lang w:val="en-US"/>
        </w:rPr>
        <w:t xml:space="preserve"> or the historical event</w:t>
      </w:r>
      <w:r w:rsidR="007907A7" w:rsidRPr="003C3EE8">
        <w:rPr>
          <w:rFonts w:ascii="Times New Roman" w:hAnsi="Times New Roman" w:cs="Times New Roman"/>
          <w:lang w:val="en-US"/>
        </w:rPr>
        <w:t xml:space="preserve"> under investigation is behavior that can be subsumed under some general </w:t>
      </w:r>
      <w:r w:rsidR="00D22EC5" w:rsidRPr="003C3EE8">
        <w:rPr>
          <w:rFonts w:ascii="Times New Roman" w:hAnsi="Times New Roman" w:cs="Times New Roman"/>
          <w:lang w:val="en-US"/>
        </w:rPr>
        <w:t>concepts</w:t>
      </w:r>
      <w:r w:rsidR="007907A7" w:rsidRPr="003C3EE8">
        <w:rPr>
          <w:rFonts w:ascii="Times New Roman" w:hAnsi="Times New Roman" w:cs="Times New Roman"/>
          <w:lang w:val="en-US"/>
        </w:rPr>
        <w:t xml:space="preserve">. This presupposition enables the supposedly intuited universal generalization to inferentially connect two instances of </w:t>
      </w:r>
      <w:r w:rsidR="00D22EC5" w:rsidRPr="003C3EE8">
        <w:rPr>
          <w:rFonts w:ascii="Times New Roman" w:hAnsi="Times New Roman" w:cs="Times New Roman"/>
          <w:lang w:val="en-US"/>
        </w:rPr>
        <w:t>these</w:t>
      </w:r>
      <w:r w:rsidR="007907A7" w:rsidRPr="003C3EE8">
        <w:rPr>
          <w:rFonts w:ascii="Times New Roman" w:hAnsi="Times New Roman" w:cs="Times New Roman"/>
          <w:lang w:val="en-US"/>
        </w:rPr>
        <w:t xml:space="preserve"> </w:t>
      </w:r>
      <w:r w:rsidR="00D22EC5" w:rsidRPr="003C3EE8">
        <w:rPr>
          <w:rFonts w:ascii="Times New Roman" w:hAnsi="Times New Roman" w:cs="Times New Roman"/>
          <w:lang w:val="en-US"/>
        </w:rPr>
        <w:t>concepts</w:t>
      </w:r>
      <w:r w:rsidR="007907A7" w:rsidRPr="003C3EE8">
        <w:rPr>
          <w:rFonts w:ascii="Times New Roman" w:hAnsi="Times New Roman" w:cs="Times New Roman"/>
          <w:lang w:val="en-US"/>
        </w:rPr>
        <w:t>. In the case of Shakespeare’s sexuality, the presupposition is hard to sustain. It’s not in virtue of Shakespeare’s writing of sonnets in general that scholars infer anything about his sexuality, but in virtue of Shakespeare’s writing of the sonnets that he did</w:t>
      </w:r>
      <w:r w:rsidR="00D22EC5" w:rsidRPr="003C3EE8">
        <w:rPr>
          <w:rFonts w:ascii="Times New Roman" w:hAnsi="Times New Roman" w:cs="Times New Roman"/>
          <w:lang w:val="en-US"/>
        </w:rPr>
        <w:t xml:space="preserve"> write</w:t>
      </w:r>
      <w:r w:rsidR="007907A7" w:rsidRPr="003C3EE8">
        <w:rPr>
          <w:rFonts w:ascii="Times New Roman" w:hAnsi="Times New Roman" w:cs="Times New Roman"/>
          <w:lang w:val="en-US"/>
        </w:rPr>
        <w:t xml:space="preserve">, with the specific, gendered characters that are in it and the specific affectionate wordings that he used. There is no comparable sequence of sonnets. There is no meaningful </w:t>
      </w:r>
      <w:r w:rsidR="007907A7" w:rsidRPr="003C3EE8">
        <w:rPr>
          <w:rFonts w:ascii="Times New Roman" w:hAnsi="Times New Roman" w:cs="Times New Roman"/>
          <w:i/>
          <w:iCs/>
          <w:lang w:val="en-US"/>
        </w:rPr>
        <w:t xml:space="preserve">kind </w:t>
      </w:r>
      <w:r w:rsidR="007907A7" w:rsidRPr="003C3EE8">
        <w:rPr>
          <w:rFonts w:ascii="Times New Roman" w:hAnsi="Times New Roman" w:cs="Times New Roman"/>
          <w:lang w:val="en-US"/>
        </w:rPr>
        <w:t xml:space="preserve">of sonnet writing behavior that the literary historian </w:t>
      </w:r>
      <w:r w:rsidR="0086043E" w:rsidRPr="003C3EE8">
        <w:rPr>
          <w:rFonts w:ascii="Times New Roman" w:hAnsi="Times New Roman" w:cs="Times New Roman"/>
          <w:lang w:val="en-US"/>
        </w:rPr>
        <w:t>can connect</w:t>
      </w:r>
      <w:r w:rsidR="007907A7" w:rsidRPr="003C3EE8">
        <w:rPr>
          <w:rFonts w:ascii="Times New Roman" w:hAnsi="Times New Roman" w:cs="Times New Roman"/>
          <w:lang w:val="en-US"/>
        </w:rPr>
        <w:t xml:space="preserve"> to having some kind of sexual orientation. </w:t>
      </w:r>
    </w:p>
    <w:p w14:paraId="5D3314F8" w14:textId="243E532E" w:rsidR="00AA4EB2" w:rsidRPr="003C3EE8" w:rsidRDefault="00C705DA"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E73262" w:rsidRPr="003C3EE8">
        <w:rPr>
          <w:rFonts w:ascii="Times New Roman" w:hAnsi="Times New Roman" w:cs="Times New Roman"/>
          <w:lang w:val="en-US"/>
        </w:rPr>
        <w:t xml:space="preserve">Even in the ideal scenario that there is independent evidence that every other writer of sonnets, had sexual passions for men in the Elizabethan era, the possibility could remain that Shakespeare, even though he was a writer of sonnets, had no sexual passions for men. Such ideal scenario would </w:t>
      </w:r>
      <w:r w:rsidR="00C075BB" w:rsidRPr="003C3EE8">
        <w:rPr>
          <w:rFonts w:ascii="Times New Roman" w:hAnsi="Times New Roman" w:cs="Times New Roman"/>
          <w:lang w:val="en-US"/>
        </w:rPr>
        <w:t>yield</w:t>
      </w:r>
      <w:r w:rsidR="00E73262" w:rsidRPr="003C3EE8">
        <w:rPr>
          <w:rFonts w:ascii="Times New Roman" w:hAnsi="Times New Roman" w:cs="Times New Roman"/>
          <w:lang w:val="en-US"/>
        </w:rPr>
        <w:t xml:space="preserve"> extremely weak evidence, because it offers no theoretical reason to relate both kinds (writing of sonnets and having a sexual passion for men). The current debate surrounding Shakespeare’s sexuality is a debate over what the sonnets, in their historical and literary uniqueness (specific characters, emotional phrases, etc.)</w:t>
      </w:r>
      <w:r w:rsidR="00AA4EB2" w:rsidRPr="003C3EE8">
        <w:rPr>
          <w:rFonts w:ascii="Times New Roman" w:hAnsi="Times New Roman" w:cs="Times New Roman"/>
          <w:lang w:val="en-US"/>
        </w:rPr>
        <w:t>,</w:t>
      </w:r>
      <w:r w:rsidR="00E73262" w:rsidRPr="003C3EE8">
        <w:rPr>
          <w:rFonts w:ascii="Times New Roman" w:hAnsi="Times New Roman" w:cs="Times New Roman"/>
          <w:lang w:val="en-US"/>
        </w:rPr>
        <w:t xml:space="preserve"> are evidence of. </w:t>
      </w:r>
      <w:r w:rsidR="00DC4A01" w:rsidRPr="003C3EE8">
        <w:rPr>
          <w:rFonts w:ascii="Times New Roman" w:hAnsi="Times New Roman" w:cs="Times New Roman"/>
          <w:lang w:val="en-US"/>
        </w:rPr>
        <w:t>Within a</w:t>
      </w:r>
      <w:r w:rsidR="00E73262" w:rsidRPr="003C3EE8">
        <w:rPr>
          <w:rFonts w:ascii="Times New Roman" w:hAnsi="Times New Roman" w:cs="Times New Roman"/>
          <w:lang w:val="en-US"/>
        </w:rPr>
        <w:t xml:space="preserve"> heuristic account, there is no room for such a debat</w:t>
      </w:r>
      <w:r w:rsidR="00AA4EB2" w:rsidRPr="003C3EE8">
        <w:rPr>
          <w:rFonts w:ascii="Times New Roman" w:hAnsi="Times New Roman" w:cs="Times New Roman"/>
          <w:lang w:val="en-US"/>
        </w:rPr>
        <w:t xml:space="preserve">e. By design, </w:t>
      </w:r>
      <w:r w:rsidR="009E47A5" w:rsidRPr="003C3EE8">
        <w:rPr>
          <w:rFonts w:ascii="Times New Roman" w:hAnsi="Times New Roman" w:cs="Times New Roman"/>
          <w:lang w:val="en-US"/>
        </w:rPr>
        <w:t>any</w:t>
      </w:r>
      <w:r w:rsidR="00E73262" w:rsidRPr="003C3EE8">
        <w:rPr>
          <w:rFonts w:ascii="Times New Roman" w:hAnsi="Times New Roman" w:cs="Times New Roman"/>
          <w:lang w:val="en-US"/>
        </w:rPr>
        <w:t xml:space="preserve"> question</w:t>
      </w:r>
      <w:r w:rsidR="009E47A5" w:rsidRPr="003C3EE8">
        <w:rPr>
          <w:rFonts w:ascii="Times New Roman" w:hAnsi="Times New Roman" w:cs="Times New Roman"/>
          <w:lang w:val="en-US"/>
        </w:rPr>
        <w:t xml:space="preserve"> </w:t>
      </w:r>
      <w:r w:rsidR="009E47A5" w:rsidRPr="003C3EE8">
        <w:rPr>
          <w:rFonts w:ascii="Times New Roman" w:hAnsi="Times New Roman" w:cs="Times New Roman"/>
          <w:lang w:val="en-US"/>
        </w:rPr>
        <w:lastRenderedPageBreak/>
        <w:t xml:space="preserve">concerning non-generalizable events or </w:t>
      </w:r>
      <w:r w:rsidR="009F3464" w:rsidRPr="003C3EE8">
        <w:rPr>
          <w:rFonts w:ascii="Times New Roman" w:hAnsi="Times New Roman" w:cs="Times New Roman"/>
          <w:lang w:val="en-US"/>
        </w:rPr>
        <w:t>behavior</w:t>
      </w:r>
      <w:r w:rsidR="00E73262" w:rsidRPr="003C3EE8">
        <w:rPr>
          <w:rFonts w:ascii="Times New Roman" w:hAnsi="Times New Roman" w:cs="Times New Roman"/>
          <w:lang w:val="en-US"/>
        </w:rPr>
        <w:t xml:space="preserve"> cannot</w:t>
      </w:r>
      <w:r w:rsidR="00AA4EB2" w:rsidRPr="003C3EE8">
        <w:rPr>
          <w:rFonts w:ascii="Times New Roman" w:hAnsi="Times New Roman" w:cs="Times New Roman"/>
          <w:lang w:val="en-US"/>
        </w:rPr>
        <w:t xml:space="preserve"> be the object of evidentiary dispute, because all evidence is only meaningful within a theoretical framework that uses generalizations over kinds of events or kinds of behavior.</w:t>
      </w:r>
    </w:p>
    <w:p w14:paraId="0C24B02B" w14:textId="77777777" w:rsidR="00A77D5A" w:rsidRDefault="009F3464" w:rsidP="00A77D5A">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9E47A5" w:rsidRPr="003C3EE8">
        <w:rPr>
          <w:rFonts w:ascii="Times New Roman" w:hAnsi="Times New Roman" w:cs="Times New Roman"/>
          <w:lang w:val="en-US"/>
        </w:rPr>
        <w:t>From the perspective of</w:t>
      </w:r>
      <w:r w:rsidR="00DC4A01" w:rsidRPr="003C3EE8">
        <w:rPr>
          <w:rFonts w:ascii="Times New Roman" w:hAnsi="Times New Roman" w:cs="Times New Roman"/>
          <w:lang w:val="en-US"/>
        </w:rPr>
        <w:t xml:space="preserve"> the</w:t>
      </w:r>
      <w:r w:rsidR="00AA4EB2" w:rsidRPr="003C3EE8">
        <w:rPr>
          <w:rFonts w:ascii="Times New Roman" w:hAnsi="Times New Roman" w:cs="Times New Roman"/>
          <w:lang w:val="en-US"/>
        </w:rPr>
        <w:t xml:space="preserve"> </w:t>
      </w:r>
      <w:r w:rsidR="00DC4A01" w:rsidRPr="003C3EE8">
        <w:rPr>
          <w:rFonts w:ascii="Times New Roman" w:hAnsi="Times New Roman" w:cs="Times New Roman"/>
          <w:lang w:val="en-US"/>
        </w:rPr>
        <w:t>heuristic account</w:t>
      </w:r>
      <w:r w:rsidR="009E47A5" w:rsidRPr="003C3EE8">
        <w:rPr>
          <w:rFonts w:ascii="Times New Roman" w:hAnsi="Times New Roman" w:cs="Times New Roman"/>
          <w:lang w:val="en-US"/>
        </w:rPr>
        <w:t xml:space="preserve">, </w:t>
      </w:r>
      <w:r w:rsidR="00AA4EB2" w:rsidRPr="003C3EE8">
        <w:rPr>
          <w:rFonts w:ascii="Times New Roman" w:hAnsi="Times New Roman" w:cs="Times New Roman"/>
          <w:lang w:val="en-US"/>
        </w:rPr>
        <w:t xml:space="preserve">the contemporary investigation into Shakespeare’s sexuality </w:t>
      </w:r>
      <w:r w:rsidR="00DC4A01" w:rsidRPr="003C3EE8">
        <w:rPr>
          <w:rFonts w:ascii="Times New Roman" w:hAnsi="Times New Roman" w:cs="Times New Roman"/>
          <w:lang w:val="en-US"/>
        </w:rPr>
        <w:t>is</w:t>
      </w:r>
      <w:r w:rsidR="00AA4EB2" w:rsidRPr="003C3EE8">
        <w:rPr>
          <w:rFonts w:ascii="Times New Roman" w:hAnsi="Times New Roman" w:cs="Times New Roman"/>
          <w:lang w:val="en-US"/>
        </w:rPr>
        <w:t xml:space="preserve"> non-sensical, a mere play of words</w:t>
      </w:r>
      <w:r w:rsidR="00DC4A01" w:rsidRPr="003C3EE8">
        <w:rPr>
          <w:rFonts w:ascii="Times New Roman" w:hAnsi="Times New Roman" w:cs="Times New Roman"/>
          <w:lang w:val="en-US"/>
        </w:rPr>
        <w:t xml:space="preserve">. Yet, </w:t>
      </w:r>
      <w:r w:rsidR="00134F3A" w:rsidRPr="003C3EE8">
        <w:rPr>
          <w:rFonts w:ascii="Times New Roman" w:hAnsi="Times New Roman" w:cs="Times New Roman"/>
          <w:lang w:val="en-US"/>
        </w:rPr>
        <w:t xml:space="preserve">such an investigation </w:t>
      </w:r>
      <w:r w:rsidR="00DB5B22" w:rsidRPr="003C3EE8">
        <w:rPr>
          <w:rFonts w:ascii="Times New Roman" w:hAnsi="Times New Roman" w:cs="Times New Roman"/>
          <w:lang w:val="en-US"/>
        </w:rPr>
        <w:t>exist</w:t>
      </w:r>
      <w:r w:rsidR="006535F8" w:rsidRPr="003C3EE8">
        <w:rPr>
          <w:rFonts w:ascii="Times New Roman" w:hAnsi="Times New Roman" w:cs="Times New Roman"/>
          <w:lang w:val="en-US"/>
        </w:rPr>
        <w:t>s</w:t>
      </w:r>
      <w:r w:rsidR="00DB5B22" w:rsidRPr="003C3EE8">
        <w:rPr>
          <w:rFonts w:ascii="Times New Roman" w:hAnsi="Times New Roman" w:cs="Times New Roman"/>
          <w:lang w:val="en-US"/>
        </w:rPr>
        <w:t xml:space="preserve"> and has resulted in </w:t>
      </w:r>
      <w:r w:rsidR="00134F3A" w:rsidRPr="003C3EE8">
        <w:rPr>
          <w:rFonts w:ascii="Times New Roman" w:hAnsi="Times New Roman" w:cs="Times New Roman"/>
          <w:lang w:val="en-US"/>
        </w:rPr>
        <w:t xml:space="preserve">a vivid </w:t>
      </w:r>
      <w:r w:rsidR="00DB5B22" w:rsidRPr="003C3EE8">
        <w:rPr>
          <w:rFonts w:ascii="Times New Roman" w:hAnsi="Times New Roman" w:cs="Times New Roman"/>
          <w:lang w:val="en-US"/>
        </w:rPr>
        <w:t>scholarly</w:t>
      </w:r>
      <w:r w:rsidR="00A77D5A">
        <w:rPr>
          <w:rFonts w:ascii="Times New Roman" w:hAnsi="Times New Roman" w:cs="Times New Roman"/>
          <w:lang w:val="en-US"/>
        </w:rPr>
        <w:t>—</w:t>
      </w:r>
      <w:r w:rsidR="006535F8" w:rsidRPr="003C3EE8">
        <w:rPr>
          <w:rFonts w:ascii="Times New Roman" w:hAnsi="Times New Roman" w:cs="Times New Roman"/>
          <w:lang w:val="en-US"/>
        </w:rPr>
        <w:t xml:space="preserve">might one say </w:t>
      </w:r>
      <w:proofErr w:type="gramStart"/>
      <w:r w:rsidR="00DB5B22" w:rsidRPr="003C3EE8">
        <w:rPr>
          <w:rFonts w:ascii="Times New Roman" w:hAnsi="Times New Roman" w:cs="Times New Roman"/>
          <w:lang w:val="en-US"/>
        </w:rPr>
        <w:t>scientific</w:t>
      </w:r>
      <w:r w:rsidR="00A77D5A">
        <w:rPr>
          <w:rFonts w:ascii="Times New Roman" w:hAnsi="Times New Roman" w:cs="Times New Roman"/>
          <w:lang w:val="en-US"/>
        </w:rPr>
        <w:t>?—</w:t>
      </w:r>
      <w:proofErr w:type="gramEnd"/>
      <w:r w:rsidR="00AA4EB2" w:rsidRPr="003C3EE8">
        <w:rPr>
          <w:rFonts w:ascii="Times New Roman" w:hAnsi="Times New Roman" w:cs="Times New Roman"/>
          <w:lang w:val="en-US"/>
        </w:rPr>
        <w:t xml:space="preserve">debate. </w:t>
      </w:r>
      <w:r w:rsidR="007907A7" w:rsidRPr="003C3EE8">
        <w:rPr>
          <w:rFonts w:ascii="Times New Roman" w:hAnsi="Times New Roman" w:cs="Times New Roman"/>
          <w:lang w:val="en-US"/>
        </w:rPr>
        <w:t>Given the inapplicability of</w:t>
      </w:r>
      <w:r w:rsidR="00D22EC5" w:rsidRPr="003C3EE8">
        <w:rPr>
          <w:rFonts w:ascii="Times New Roman" w:hAnsi="Times New Roman" w:cs="Times New Roman"/>
          <w:lang w:val="en-US"/>
        </w:rPr>
        <w:t xml:space="preserve"> the </w:t>
      </w:r>
      <w:r w:rsidR="00D22EC5" w:rsidRPr="003C3EE8">
        <w:rPr>
          <w:rFonts w:ascii="Times New Roman" w:hAnsi="Times New Roman" w:cs="Times New Roman"/>
          <w:i/>
          <w:iCs/>
          <w:lang w:val="en-US"/>
        </w:rPr>
        <w:t>heuristic account</w:t>
      </w:r>
      <w:r w:rsidR="00D22EC5"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to </w:t>
      </w:r>
      <w:r w:rsidR="00AA4EB2" w:rsidRPr="003C3EE8">
        <w:rPr>
          <w:rFonts w:ascii="Times New Roman" w:hAnsi="Times New Roman" w:cs="Times New Roman"/>
          <w:lang w:val="en-US"/>
        </w:rPr>
        <w:t>this</w:t>
      </w:r>
      <w:r w:rsidR="00D22EC5" w:rsidRPr="003C3EE8">
        <w:rPr>
          <w:rFonts w:ascii="Times New Roman" w:hAnsi="Times New Roman" w:cs="Times New Roman"/>
          <w:lang w:val="en-US"/>
        </w:rPr>
        <w:t xml:space="preserve"> </w:t>
      </w:r>
      <w:r w:rsidR="007907A7" w:rsidRPr="003C3EE8">
        <w:rPr>
          <w:rFonts w:ascii="Times New Roman" w:hAnsi="Times New Roman" w:cs="Times New Roman"/>
          <w:lang w:val="en-US"/>
        </w:rPr>
        <w:t>paradigm case of</w:t>
      </w:r>
      <w:r w:rsidR="00D22EC5" w:rsidRPr="003C3EE8">
        <w:rPr>
          <w:rFonts w:ascii="Times New Roman" w:hAnsi="Times New Roman" w:cs="Times New Roman"/>
          <w:i/>
          <w:iCs/>
          <w:lang w:val="en-US"/>
        </w:rPr>
        <w:t xml:space="preserve"> </w:t>
      </w:r>
      <w:r w:rsidR="00DC4A01" w:rsidRPr="003C3EE8">
        <w:rPr>
          <w:rFonts w:ascii="Times New Roman" w:hAnsi="Times New Roman" w:cs="Times New Roman"/>
          <w:i/>
          <w:iCs/>
          <w:lang w:val="en-US"/>
        </w:rPr>
        <w:t>V</w:t>
      </w:r>
      <w:r w:rsidR="00D22EC5" w:rsidRPr="003C3EE8">
        <w:rPr>
          <w:rFonts w:ascii="Times New Roman" w:hAnsi="Times New Roman" w:cs="Times New Roman"/>
          <w:i/>
          <w:iCs/>
          <w:lang w:val="en-US"/>
        </w:rPr>
        <w:t>erstehen</w:t>
      </w:r>
      <w:r w:rsidR="007907A7" w:rsidRPr="003C3EE8">
        <w:rPr>
          <w:rFonts w:ascii="Times New Roman" w:hAnsi="Times New Roman" w:cs="Times New Roman"/>
          <w:lang w:val="en-US"/>
        </w:rPr>
        <w:t xml:space="preserve">, there might be something wrong with the way Hempel and Abel framed </w:t>
      </w:r>
      <w:r w:rsidR="00DC4A01" w:rsidRPr="003C3EE8">
        <w:rPr>
          <w:rFonts w:ascii="Times New Roman" w:hAnsi="Times New Roman" w:cs="Times New Roman"/>
          <w:lang w:val="en-US"/>
        </w:rPr>
        <w:t xml:space="preserve">their theory of </w:t>
      </w:r>
      <w:r w:rsidR="00DC4A01" w:rsidRPr="00A77D5A">
        <w:rPr>
          <w:rFonts w:ascii="Times New Roman" w:hAnsi="Times New Roman" w:cs="Times New Roman"/>
          <w:i/>
          <w:lang w:val="en-US"/>
        </w:rPr>
        <w:t>Verstehen</w:t>
      </w:r>
      <w:r w:rsidR="00DC4A01" w:rsidRPr="003C3EE8">
        <w:rPr>
          <w:rFonts w:ascii="Times New Roman" w:hAnsi="Times New Roman" w:cs="Times New Roman"/>
          <w:lang w:val="en-US"/>
        </w:rPr>
        <w:t xml:space="preserve"> as a cautionary tale against scholars in the humanities</w:t>
      </w:r>
      <w:r w:rsidR="007907A7" w:rsidRPr="003C3EE8">
        <w:rPr>
          <w:rFonts w:ascii="Times New Roman" w:hAnsi="Times New Roman" w:cs="Times New Roman"/>
          <w:lang w:val="en-US"/>
        </w:rPr>
        <w:t xml:space="preserve">. </w:t>
      </w:r>
      <w:r w:rsidR="00AA4EB2" w:rsidRPr="003C3EE8">
        <w:rPr>
          <w:rFonts w:ascii="Times New Roman" w:hAnsi="Times New Roman" w:cs="Times New Roman"/>
          <w:lang w:val="en-US"/>
        </w:rPr>
        <w:t xml:space="preserve">Two early responses </w:t>
      </w:r>
      <w:r w:rsidR="00446BBA" w:rsidRPr="003C3EE8">
        <w:rPr>
          <w:rFonts w:ascii="Times New Roman" w:hAnsi="Times New Roman" w:cs="Times New Roman"/>
          <w:lang w:val="en-US"/>
        </w:rPr>
        <w:t xml:space="preserve">to Hempel’s 1942 paper </w:t>
      </w:r>
      <w:r w:rsidR="00AA4EB2" w:rsidRPr="003C3EE8">
        <w:rPr>
          <w:rFonts w:ascii="Times New Roman" w:hAnsi="Times New Roman" w:cs="Times New Roman"/>
          <w:lang w:val="en-US"/>
        </w:rPr>
        <w:t xml:space="preserve">already attempted to </w:t>
      </w:r>
      <w:r w:rsidR="00446BBA" w:rsidRPr="003C3EE8">
        <w:rPr>
          <w:rFonts w:ascii="Times New Roman" w:hAnsi="Times New Roman" w:cs="Times New Roman"/>
          <w:lang w:val="en-US"/>
        </w:rPr>
        <w:t>diagnose</w:t>
      </w:r>
      <w:r w:rsidR="00AA4EB2" w:rsidRPr="003C3EE8">
        <w:rPr>
          <w:rFonts w:ascii="Times New Roman" w:hAnsi="Times New Roman" w:cs="Times New Roman"/>
          <w:lang w:val="en-US"/>
        </w:rPr>
        <w:t xml:space="preserve"> th</w:t>
      </w:r>
      <w:r w:rsidR="00446BBA" w:rsidRPr="003C3EE8">
        <w:rPr>
          <w:rFonts w:ascii="Times New Roman" w:hAnsi="Times New Roman" w:cs="Times New Roman"/>
          <w:lang w:val="en-US"/>
        </w:rPr>
        <w:t>e</w:t>
      </w:r>
      <w:r w:rsidR="00AA4EB2" w:rsidRPr="003C3EE8">
        <w:rPr>
          <w:rFonts w:ascii="Times New Roman" w:hAnsi="Times New Roman" w:cs="Times New Roman"/>
          <w:lang w:val="en-US"/>
        </w:rPr>
        <w:t xml:space="preserve"> problem </w:t>
      </w:r>
      <w:r w:rsidR="00446BBA" w:rsidRPr="003C3EE8">
        <w:rPr>
          <w:rFonts w:ascii="Times New Roman" w:hAnsi="Times New Roman" w:cs="Times New Roman"/>
          <w:lang w:val="en-US"/>
        </w:rPr>
        <w:t xml:space="preserve">of </w:t>
      </w:r>
      <w:r w:rsidR="009E47A5" w:rsidRPr="003C3EE8">
        <w:rPr>
          <w:rFonts w:ascii="Times New Roman" w:hAnsi="Times New Roman" w:cs="Times New Roman"/>
          <w:lang w:val="en-US"/>
        </w:rPr>
        <w:t xml:space="preserve">this </w:t>
      </w:r>
      <w:r w:rsidR="00446BBA" w:rsidRPr="003C3EE8">
        <w:rPr>
          <w:rFonts w:ascii="Times New Roman" w:hAnsi="Times New Roman" w:cs="Times New Roman"/>
          <w:lang w:val="en-US"/>
        </w:rPr>
        <w:t>framing</w:t>
      </w:r>
      <w:r w:rsidR="00AA4EB2" w:rsidRPr="003C3EE8">
        <w:rPr>
          <w:rFonts w:ascii="Times New Roman" w:hAnsi="Times New Roman" w:cs="Times New Roman"/>
          <w:lang w:val="en-US"/>
        </w:rPr>
        <w:t>,</w:t>
      </w:r>
      <w:r w:rsidR="007907A7" w:rsidRPr="003C3EE8">
        <w:rPr>
          <w:rFonts w:ascii="Times New Roman" w:hAnsi="Times New Roman" w:cs="Times New Roman"/>
          <w:lang w:val="en-US"/>
        </w:rPr>
        <w:t xml:space="preserve"> one from Paul Oskar </w:t>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another from Otto </w:t>
      </w:r>
      <w:proofErr w:type="spellStart"/>
      <w:r w:rsidR="007907A7" w:rsidRPr="003C3EE8">
        <w:rPr>
          <w:rFonts w:ascii="Times New Roman" w:hAnsi="Times New Roman" w:cs="Times New Roman"/>
          <w:lang w:val="en-US"/>
        </w:rPr>
        <w:t>Neurath</w:t>
      </w:r>
      <w:proofErr w:type="spellEnd"/>
      <w:r w:rsidR="007907A7" w:rsidRPr="003C3EE8">
        <w:rPr>
          <w:rFonts w:ascii="Times New Roman" w:hAnsi="Times New Roman" w:cs="Times New Roman"/>
          <w:lang w:val="en-US"/>
        </w:rPr>
        <w:t>.</w:t>
      </w:r>
    </w:p>
    <w:p w14:paraId="3912DCCE" w14:textId="77777777" w:rsidR="00A77D5A" w:rsidRDefault="00A77D5A" w:rsidP="00A77D5A">
      <w:pPr>
        <w:autoSpaceDE w:val="0"/>
        <w:autoSpaceDN w:val="0"/>
        <w:adjustRightInd w:val="0"/>
        <w:rPr>
          <w:rFonts w:ascii="Times New Roman" w:hAnsi="Times New Roman" w:cs="Times New Roman"/>
          <w:lang w:val="en-US"/>
        </w:rPr>
      </w:pPr>
    </w:p>
    <w:p w14:paraId="3B7801C9" w14:textId="3A714432" w:rsidR="007907A7" w:rsidRPr="00A77D5A" w:rsidRDefault="00A77D5A" w:rsidP="00A77D5A">
      <w:pPr>
        <w:autoSpaceDE w:val="0"/>
        <w:autoSpaceDN w:val="0"/>
        <w:adjustRightInd w:val="0"/>
        <w:rPr>
          <w:rFonts w:ascii="Times New Roman" w:hAnsi="Times New Roman" w:cs="Times New Roman"/>
          <w:b/>
          <w:lang w:val="en-US"/>
        </w:rPr>
      </w:pPr>
      <w:r w:rsidRPr="00A77D5A">
        <w:rPr>
          <w:rFonts w:ascii="Times New Roman" w:hAnsi="Times New Roman" w:cs="Times New Roman"/>
          <w:b/>
          <w:lang w:val="en-US"/>
        </w:rPr>
        <w:t xml:space="preserve">XY.3. </w:t>
      </w:r>
      <w:r w:rsidR="00A938A0">
        <w:rPr>
          <w:rFonts w:ascii="Times New Roman" w:hAnsi="Times New Roman" w:cs="Times New Roman"/>
          <w:b/>
          <w:lang w:val="en-US"/>
        </w:rPr>
        <w:t>Response I</w:t>
      </w:r>
      <w:r w:rsidR="00DB5B22" w:rsidRPr="00A77D5A">
        <w:rPr>
          <w:rFonts w:ascii="Times New Roman" w:hAnsi="Times New Roman" w:cs="Times New Roman"/>
          <w:b/>
          <w:lang w:val="en-US"/>
        </w:rPr>
        <w:t xml:space="preserve">: Paul Oskar </w:t>
      </w:r>
      <w:proofErr w:type="spellStart"/>
      <w:r w:rsidR="007907A7" w:rsidRPr="00A77D5A">
        <w:rPr>
          <w:rFonts w:ascii="Times New Roman" w:hAnsi="Times New Roman" w:cs="Times New Roman"/>
          <w:b/>
          <w:lang w:val="en-US"/>
        </w:rPr>
        <w:t>Kristeller</w:t>
      </w:r>
      <w:proofErr w:type="spellEnd"/>
    </w:p>
    <w:p w14:paraId="05E94993" w14:textId="399D75A5" w:rsidR="007907A7" w:rsidRPr="003C3EE8" w:rsidRDefault="007907A7"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When Hempel’s 1942 paper was published in the</w:t>
      </w:r>
      <w:r w:rsidRPr="003C3EE8">
        <w:rPr>
          <w:rFonts w:ascii="Times New Roman" w:hAnsi="Times New Roman" w:cs="Times New Roman"/>
          <w:i/>
          <w:iCs/>
          <w:lang w:val="en-US"/>
        </w:rPr>
        <w:t xml:space="preserve"> Journal of Philosophy</w:t>
      </w:r>
      <w:r w:rsidRPr="003C3EE8">
        <w:rPr>
          <w:rFonts w:ascii="Times New Roman" w:hAnsi="Times New Roman" w:cs="Times New Roman"/>
          <w:lang w:val="en-US"/>
        </w:rPr>
        <w:t xml:space="preserve">, </w:t>
      </w:r>
      <w:proofErr w:type="spellStart"/>
      <w:r w:rsidRPr="003C3EE8">
        <w:rPr>
          <w:rFonts w:ascii="Times New Roman" w:hAnsi="Times New Roman" w:cs="Times New Roman"/>
          <w:lang w:val="en-US"/>
        </w:rPr>
        <w:t>Kristeller</w:t>
      </w:r>
      <w:proofErr w:type="spellEnd"/>
      <w:r w:rsidRPr="003C3EE8">
        <w:rPr>
          <w:rFonts w:ascii="Times New Roman" w:hAnsi="Times New Roman" w:cs="Times New Roman"/>
          <w:lang w:val="en-US"/>
        </w:rPr>
        <w:t xml:space="preserve"> was a lecturer in the history of philosophy at Columbia University. Hempel and </w:t>
      </w:r>
      <w:proofErr w:type="spellStart"/>
      <w:r w:rsidRPr="003C3EE8">
        <w:rPr>
          <w:rFonts w:ascii="Times New Roman" w:hAnsi="Times New Roman" w:cs="Times New Roman"/>
          <w:lang w:val="en-US"/>
        </w:rPr>
        <w:t>Kristeller</w:t>
      </w:r>
      <w:proofErr w:type="spellEnd"/>
      <w:r w:rsidRPr="003C3EE8">
        <w:rPr>
          <w:rFonts w:ascii="Times New Roman" w:hAnsi="Times New Roman" w:cs="Times New Roman"/>
          <w:lang w:val="en-US"/>
        </w:rPr>
        <w:t xml:space="preserve"> had both arrived in New York in 1939 as intellectual migrants, </w:t>
      </w:r>
      <w:r w:rsidR="00134F3A" w:rsidRPr="003C3EE8">
        <w:rPr>
          <w:rFonts w:ascii="Times New Roman" w:hAnsi="Times New Roman" w:cs="Times New Roman"/>
          <w:lang w:val="en-US"/>
        </w:rPr>
        <w:t xml:space="preserve">escaping </w:t>
      </w:r>
      <w:r w:rsidRPr="003C3EE8">
        <w:rPr>
          <w:rFonts w:ascii="Times New Roman" w:hAnsi="Times New Roman" w:cs="Times New Roman"/>
          <w:lang w:val="en-US"/>
        </w:rPr>
        <w:t xml:space="preserve">Nazi-occupied Germany. They were both acquainted with Ernest Nagel </w:t>
      </w:r>
      <w:r w:rsidR="009E47A5" w:rsidRPr="003C3EE8">
        <w:rPr>
          <w:rFonts w:ascii="Times New Roman" w:hAnsi="Times New Roman" w:cs="Times New Roman"/>
          <w:lang w:val="en-US"/>
        </w:rPr>
        <w:t xml:space="preserve">and Sidney Hook </w:t>
      </w:r>
      <w:r w:rsidRPr="003C3EE8">
        <w:rPr>
          <w:rFonts w:ascii="Times New Roman" w:hAnsi="Times New Roman" w:cs="Times New Roman"/>
          <w:lang w:val="en-US"/>
        </w:rPr>
        <w:t xml:space="preserve">and most likely both visited </w:t>
      </w:r>
      <w:r w:rsidR="00C15087" w:rsidRPr="003C3EE8">
        <w:rPr>
          <w:rFonts w:ascii="Times New Roman" w:hAnsi="Times New Roman" w:cs="Times New Roman"/>
          <w:lang w:val="en-US"/>
        </w:rPr>
        <w:t>an</w:t>
      </w:r>
      <w:r w:rsidRPr="003C3EE8">
        <w:rPr>
          <w:rFonts w:ascii="Times New Roman" w:hAnsi="Times New Roman" w:cs="Times New Roman"/>
          <w:lang w:val="en-US"/>
        </w:rPr>
        <w:t xml:space="preserve"> informal philosophy discussion group “The New York Circle” organized by Nagel and Hook</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(Dewulf 2018)</w:t>
      </w:r>
      <w:r w:rsidRPr="003C3EE8">
        <w:rPr>
          <w:rFonts w:ascii="Times New Roman" w:hAnsi="Times New Roman" w:cs="Times New Roman"/>
          <w:lang w:val="en-US"/>
        </w:rPr>
        <w:t xml:space="preserve">. Philosophically, Hempel and </w:t>
      </w:r>
      <w:proofErr w:type="spellStart"/>
      <w:r w:rsidRPr="003C3EE8">
        <w:rPr>
          <w:rFonts w:ascii="Times New Roman" w:hAnsi="Times New Roman" w:cs="Times New Roman"/>
          <w:lang w:val="en-US"/>
        </w:rPr>
        <w:t>Kristeller</w:t>
      </w:r>
      <w:proofErr w:type="spellEnd"/>
      <w:r w:rsidR="00C24139" w:rsidRPr="003C3EE8">
        <w:rPr>
          <w:rFonts w:ascii="Times New Roman" w:hAnsi="Times New Roman" w:cs="Times New Roman"/>
          <w:lang w:val="en-US"/>
        </w:rPr>
        <w:t xml:space="preserve"> </w:t>
      </w:r>
      <w:r w:rsidRPr="003C3EE8">
        <w:rPr>
          <w:rFonts w:ascii="Times New Roman" w:hAnsi="Times New Roman" w:cs="Times New Roman"/>
          <w:lang w:val="en-US"/>
        </w:rPr>
        <w:t xml:space="preserve">were direct opposites. </w:t>
      </w:r>
      <w:proofErr w:type="spellStart"/>
      <w:r w:rsidRPr="003C3EE8">
        <w:rPr>
          <w:rFonts w:ascii="Times New Roman" w:hAnsi="Times New Roman" w:cs="Times New Roman"/>
          <w:lang w:val="en-US"/>
        </w:rPr>
        <w:t>Kristeller</w:t>
      </w:r>
      <w:proofErr w:type="spellEnd"/>
      <w:r w:rsidRPr="003C3EE8">
        <w:rPr>
          <w:rFonts w:ascii="Times New Roman" w:hAnsi="Times New Roman" w:cs="Times New Roman"/>
          <w:lang w:val="en-US"/>
        </w:rPr>
        <w:t xml:space="preserve"> was a historically trained philosopher-philologist who before 1933 had been working with Martin Heidegger. When he left Germany, he had letters of recommendation not only from first-rate German philosophers like Heidegger and</w:t>
      </w:r>
      <w:r w:rsidR="00846767">
        <w:rPr>
          <w:rFonts w:ascii="Times New Roman" w:hAnsi="Times New Roman" w:cs="Times New Roman"/>
          <w:lang w:val="en-US"/>
        </w:rPr>
        <w:t xml:space="preserve"> </w:t>
      </w:r>
      <w:r w:rsidRPr="003C3EE8">
        <w:rPr>
          <w:rFonts w:ascii="Times New Roman" w:hAnsi="Times New Roman" w:cs="Times New Roman"/>
          <w:lang w:val="en-US"/>
        </w:rPr>
        <w:t xml:space="preserve">Ernst Cassirer, but also from first-rate German philologists, like Werner Jaeger and </w:t>
      </w:r>
      <w:r w:rsidR="00371FB7" w:rsidRPr="003C3EE8">
        <w:rPr>
          <w:rFonts w:ascii="Times New Roman" w:hAnsi="Times New Roman" w:cs="Times New Roman"/>
          <w:lang w:val="en-US"/>
        </w:rPr>
        <w:t>Eduard Fraenkel</w:t>
      </w:r>
      <w:r w:rsidR="00303489"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(Obermayer 2014)</w:t>
      </w:r>
      <w:r w:rsidRPr="003C3EE8">
        <w:rPr>
          <w:rFonts w:ascii="Times New Roman" w:hAnsi="Times New Roman" w:cs="Times New Roman"/>
          <w:lang w:val="en-US"/>
        </w:rPr>
        <w:t xml:space="preserve">. In contrast, Hempel was an a-historical philosopher who </w:t>
      </w:r>
      <w:r w:rsidR="00C24139" w:rsidRPr="003C3EE8">
        <w:rPr>
          <w:rFonts w:ascii="Times New Roman" w:hAnsi="Times New Roman" w:cs="Times New Roman"/>
          <w:lang w:val="en-US"/>
        </w:rPr>
        <w:t xml:space="preserve">had been trained </w:t>
      </w:r>
      <w:r w:rsidRPr="003C3EE8">
        <w:rPr>
          <w:rFonts w:ascii="Times New Roman" w:hAnsi="Times New Roman" w:cs="Times New Roman"/>
          <w:lang w:val="en-US"/>
        </w:rPr>
        <w:t>by two of the leading German scientific philosophers, Hans Reichenba</w:t>
      </w:r>
      <w:r w:rsidR="00C24139" w:rsidRPr="003C3EE8">
        <w:rPr>
          <w:rFonts w:ascii="Times New Roman" w:hAnsi="Times New Roman" w:cs="Times New Roman"/>
          <w:lang w:val="en-US"/>
        </w:rPr>
        <w:t>c</w:t>
      </w:r>
      <w:r w:rsidRPr="003C3EE8">
        <w:rPr>
          <w:rFonts w:ascii="Times New Roman" w:hAnsi="Times New Roman" w:cs="Times New Roman"/>
          <w:lang w:val="en-US"/>
        </w:rPr>
        <w:t>h and Rudolf Carnap. Hempel’s interests were mainly situated in the formal analysis of meta-scientific concepts, like confirmation and later also explanation.</w:t>
      </w:r>
      <w:r w:rsidR="00846767">
        <w:rPr>
          <w:rFonts w:ascii="Times New Roman" w:hAnsi="Times New Roman" w:cs="Times New Roman"/>
          <w:lang w:val="en-US"/>
        </w:rPr>
        <w:t xml:space="preserve"> During the S</w:t>
      </w:r>
      <w:r w:rsidR="00C15087" w:rsidRPr="003C3EE8">
        <w:rPr>
          <w:rFonts w:ascii="Times New Roman" w:hAnsi="Times New Roman" w:cs="Times New Roman"/>
          <w:lang w:val="en-US"/>
        </w:rPr>
        <w:t xml:space="preserve">econd </w:t>
      </w:r>
      <w:r w:rsidR="006551C9" w:rsidRPr="003C3EE8">
        <w:rPr>
          <w:rFonts w:ascii="Times New Roman" w:hAnsi="Times New Roman" w:cs="Times New Roman"/>
          <w:lang w:val="en-US"/>
        </w:rPr>
        <w:t>W</w:t>
      </w:r>
      <w:r w:rsidR="00C15087" w:rsidRPr="003C3EE8">
        <w:rPr>
          <w:rFonts w:ascii="Times New Roman" w:hAnsi="Times New Roman" w:cs="Times New Roman"/>
          <w:lang w:val="en-US"/>
        </w:rPr>
        <w:t xml:space="preserve">orld </w:t>
      </w:r>
      <w:r w:rsidR="006551C9" w:rsidRPr="003C3EE8">
        <w:rPr>
          <w:rFonts w:ascii="Times New Roman" w:hAnsi="Times New Roman" w:cs="Times New Roman"/>
          <w:lang w:val="en-US"/>
        </w:rPr>
        <w:t>W</w:t>
      </w:r>
      <w:r w:rsidR="00C15087" w:rsidRPr="003C3EE8">
        <w:rPr>
          <w:rFonts w:ascii="Times New Roman" w:hAnsi="Times New Roman" w:cs="Times New Roman"/>
          <w:lang w:val="en-US"/>
        </w:rPr>
        <w:t xml:space="preserve">ar, </w:t>
      </w:r>
      <w:proofErr w:type="spellStart"/>
      <w:r w:rsidR="00C15087" w:rsidRPr="003C3EE8">
        <w:rPr>
          <w:rFonts w:ascii="Times New Roman" w:hAnsi="Times New Roman" w:cs="Times New Roman"/>
          <w:lang w:val="en-US"/>
        </w:rPr>
        <w:t>Kristeller</w:t>
      </w:r>
      <w:proofErr w:type="spellEnd"/>
      <w:r w:rsidR="00C15087" w:rsidRPr="003C3EE8">
        <w:rPr>
          <w:rFonts w:ascii="Times New Roman" w:hAnsi="Times New Roman" w:cs="Times New Roman"/>
          <w:lang w:val="en-US"/>
        </w:rPr>
        <w:t xml:space="preserve"> </w:t>
      </w:r>
      <w:r w:rsidR="00C075BB" w:rsidRPr="003C3EE8">
        <w:rPr>
          <w:rFonts w:ascii="Times New Roman" w:hAnsi="Times New Roman" w:cs="Times New Roman"/>
          <w:lang w:val="en-US"/>
        </w:rPr>
        <w:t>became</w:t>
      </w:r>
      <w:r w:rsidR="00C15087" w:rsidRPr="003C3EE8">
        <w:rPr>
          <w:rFonts w:ascii="Times New Roman" w:hAnsi="Times New Roman" w:cs="Times New Roman"/>
          <w:lang w:val="en-US"/>
        </w:rPr>
        <w:t xml:space="preserve"> assistant editor of the </w:t>
      </w:r>
      <w:r w:rsidR="00C075BB" w:rsidRPr="003C3EE8">
        <w:rPr>
          <w:rFonts w:ascii="Times New Roman" w:hAnsi="Times New Roman" w:cs="Times New Roman"/>
          <w:i/>
          <w:iCs/>
          <w:lang w:val="en-US"/>
        </w:rPr>
        <w:t>J</w:t>
      </w:r>
      <w:r w:rsidR="00C15087" w:rsidRPr="003C3EE8">
        <w:rPr>
          <w:rFonts w:ascii="Times New Roman" w:hAnsi="Times New Roman" w:cs="Times New Roman"/>
          <w:i/>
          <w:iCs/>
          <w:lang w:val="en-US"/>
        </w:rPr>
        <w:t xml:space="preserve">ournal of the </w:t>
      </w:r>
      <w:r w:rsidR="00C075BB" w:rsidRPr="003C3EE8">
        <w:rPr>
          <w:rFonts w:ascii="Times New Roman" w:hAnsi="Times New Roman" w:cs="Times New Roman"/>
          <w:i/>
          <w:iCs/>
          <w:lang w:val="en-US"/>
        </w:rPr>
        <w:t>H</w:t>
      </w:r>
      <w:r w:rsidR="00C15087" w:rsidRPr="003C3EE8">
        <w:rPr>
          <w:rFonts w:ascii="Times New Roman" w:hAnsi="Times New Roman" w:cs="Times New Roman"/>
          <w:i/>
          <w:iCs/>
          <w:lang w:val="en-US"/>
        </w:rPr>
        <w:t xml:space="preserve">istory of </w:t>
      </w:r>
      <w:r w:rsidR="00C075BB" w:rsidRPr="003C3EE8">
        <w:rPr>
          <w:rFonts w:ascii="Times New Roman" w:hAnsi="Times New Roman" w:cs="Times New Roman"/>
          <w:i/>
          <w:iCs/>
          <w:lang w:val="en-US"/>
        </w:rPr>
        <w:t>I</w:t>
      </w:r>
      <w:r w:rsidR="00C15087" w:rsidRPr="003C3EE8">
        <w:rPr>
          <w:rFonts w:ascii="Times New Roman" w:hAnsi="Times New Roman" w:cs="Times New Roman"/>
          <w:i/>
          <w:iCs/>
          <w:lang w:val="en-US"/>
        </w:rPr>
        <w:t>deas</w:t>
      </w:r>
      <w:r w:rsidR="00C15087" w:rsidRPr="003C3EE8">
        <w:rPr>
          <w:rFonts w:ascii="Times New Roman" w:hAnsi="Times New Roman" w:cs="Times New Roman"/>
          <w:lang w:val="en-US"/>
        </w:rPr>
        <w:t>, one of the first English journal</w:t>
      </w:r>
      <w:r w:rsidR="00134F3A" w:rsidRPr="003C3EE8">
        <w:rPr>
          <w:rFonts w:ascii="Times New Roman" w:hAnsi="Times New Roman" w:cs="Times New Roman"/>
          <w:lang w:val="en-US"/>
        </w:rPr>
        <w:t>s</w:t>
      </w:r>
      <w:r w:rsidR="00C15087" w:rsidRPr="003C3EE8">
        <w:rPr>
          <w:rFonts w:ascii="Times New Roman" w:hAnsi="Times New Roman" w:cs="Times New Roman"/>
          <w:lang w:val="en-US"/>
        </w:rPr>
        <w:t xml:space="preserve"> specifically focused on intellectual history. Because of his background in German historical philosophy and his own historical work</w:t>
      </w:r>
      <w:r w:rsidR="00734188">
        <w:rPr>
          <w:rFonts w:ascii="Times New Roman" w:hAnsi="Times New Roman" w:cs="Times New Roman"/>
          <w:lang w:val="en-US"/>
        </w:rPr>
        <w:t xml:space="preserve"> on the renaissance</w:t>
      </w:r>
      <w:r w:rsidR="00C15087" w:rsidRPr="003C3EE8">
        <w:rPr>
          <w:rFonts w:ascii="Times New Roman" w:hAnsi="Times New Roman" w:cs="Times New Roman"/>
          <w:lang w:val="en-US"/>
        </w:rPr>
        <w:t xml:space="preserve">, </w:t>
      </w:r>
      <w:proofErr w:type="spellStart"/>
      <w:r w:rsidR="00C15087" w:rsidRPr="003C3EE8">
        <w:rPr>
          <w:rFonts w:ascii="Times New Roman" w:hAnsi="Times New Roman" w:cs="Times New Roman"/>
          <w:lang w:val="en-US"/>
        </w:rPr>
        <w:t>Kristeller</w:t>
      </w:r>
      <w:proofErr w:type="spellEnd"/>
      <w:r w:rsidR="00C15087" w:rsidRPr="003C3EE8">
        <w:rPr>
          <w:rFonts w:ascii="Times New Roman" w:hAnsi="Times New Roman" w:cs="Times New Roman"/>
          <w:lang w:val="en-US"/>
        </w:rPr>
        <w:t xml:space="preserve"> was </w:t>
      </w:r>
      <w:r w:rsidR="00846767" w:rsidRPr="003C3EE8">
        <w:rPr>
          <w:rFonts w:ascii="Times New Roman" w:hAnsi="Times New Roman" w:cs="Times New Roman"/>
          <w:lang w:val="en-US"/>
        </w:rPr>
        <w:t>well placed</w:t>
      </w:r>
      <w:r w:rsidR="00C15087" w:rsidRPr="003C3EE8">
        <w:rPr>
          <w:rFonts w:ascii="Times New Roman" w:hAnsi="Times New Roman" w:cs="Times New Roman"/>
          <w:lang w:val="en-US"/>
        </w:rPr>
        <w:t xml:space="preserve"> to discuss Hempel</w:t>
      </w:r>
      <w:r w:rsidR="00303489" w:rsidRPr="003C3EE8">
        <w:rPr>
          <w:rFonts w:ascii="Times New Roman" w:hAnsi="Times New Roman" w:cs="Times New Roman"/>
          <w:lang w:val="en-US"/>
        </w:rPr>
        <w:t>’s</w:t>
      </w:r>
      <w:r w:rsidR="00C15087" w:rsidRPr="003C3EE8">
        <w:rPr>
          <w:rFonts w:ascii="Times New Roman" w:hAnsi="Times New Roman" w:cs="Times New Roman"/>
          <w:lang w:val="en-US"/>
        </w:rPr>
        <w:t xml:space="preserve"> ideas on the use of imagination in historical practice. </w:t>
      </w:r>
    </w:p>
    <w:p w14:paraId="61B83FCD" w14:textId="3D73F13D" w:rsidR="00C15087" w:rsidRPr="003C3EE8" w:rsidRDefault="00846767"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ab/>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w:t>
      </w:r>
      <w:r w:rsidR="00C24139" w:rsidRPr="003C3EE8">
        <w:rPr>
          <w:rFonts w:ascii="Times New Roman" w:hAnsi="Times New Roman" w:cs="Times New Roman"/>
          <w:lang w:val="en-US"/>
        </w:rPr>
        <w:t>responded</w:t>
      </w:r>
      <w:r w:rsidR="007907A7" w:rsidRPr="003C3EE8">
        <w:rPr>
          <w:rFonts w:ascii="Times New Roman" w:hAnsi="Times New Roman" w:cs="Times New Roman"/>
          <w:lang w:val="en-US"/>
        </w:rPr>
        <w:t xml:space="preserve"> </w:t>
      </w:r>
      <w:r w:rsidR="00134F3A" w:rsidRPr="003C3EE8">
        <w:rPr>
          <w:rFonts w:ascii="Times New Roman" w:hAnsi="Times New Roman" w:cs="Times New Roman"/>
          <w:lang w:val="en-US"/>
        </w:rPr>
        <w:t>in</w:t>
      </w:r>
      <w:r w:rsidR="00C075BB" w:rsidRPr="003C3EE8">
        <w:rPr>
          <w:rFonts w:ascii="Times New Roman" w:hAnsi="Times New Roman" w:cs="Times New Roman"/>
          <w:lang w:val="en-US"/>
        </w:rPr>
        <w:t xml:space="preserve"> the paper</w:t>
      </w:r>
      <w:r w:rsidR="007907A7" w:rsidRPr="003C3EE8">
        <w:rPr>
          <w:rFonts w:ascii="Times New Roman" w:hAnsi="Times New Roman" w:cs="Times New Roman"/>
          <w:lang w:val="en-US"/>
        </w:rPr>
        <w:t xml:space="preserve"> “Some Remarks on the Method of History” (with Lincoln Reis as co-author)</w:t>
      </w:r>
      <w:r w:rsidR="00C24139" w:rsidRPr="003C3EE8">
        <w:rPr>
          <w:rFonts w:ascii="Times New Roman" w:hAnsi="Times New Roman" w:cs="Times New Roman"/>
          <w:lang w:val="en-US"/>
        </w:rPr>
        <w:t xml:space="preserve"> which was published in </w:t>
      </w:r>
      <w:r w:rsidR="00C24139" w:rsidRPr="003C3EE8">
        <w:rPr>
          <w:rFonts w:ascii="Times New Roman" w:hAnsi="Times New Roman" w:cs="Times New Roman"/>
          <w:i/>
          <w:iCs/>
          <w:lang w:val="en-US"/>
        </w:rPr>
        <w:t>The Journal of Philosophy</w:t>
      </w:r>
      <w:r w:rsidR="00134F3A" w:rsidRPr="003C3EE8">
        <w:rPr>
          <w:rFonts w:ascii="Times New Roman" w:hAnsi="Times New Roman" w:cs="Times New Roman"/>
          <w:lang w:val="en-US"/>
        </w:rPr>
        <w:t xml:space="preserve"> in 1943</w:t>
      </w:r>
      <w:r w:rsidR="007907A7" w:rsidRPr="003C3EE8">
        <w:rPr>
          <w:rFonts w:ascii="Times New Roman" w:hAnsi="Times New Roman" w:cs="Times New Roman"/>
          <w:lang w:val="en-US"/>
        </w:rPr>
        <w:t>.</w:t>
      </w:r>
      <w:r w:rsidR="00303489" w:rsidRPr="003C3EE8">
        <w:rPr>
          <w:rStyle w:val="Voetnootmarkering"/>
          <w:rFonts w:ascii="Times New Roman" w:hAnsi="Times New Roman" w:cs="Times New Roman"/>
          <w:lang w:val="en-US"/>
        </w:rPr>
        <w:footnoteReference w:id="6"/>
      </w:r>
      <w:r w:rsidR="007907A7" w:rsidRPr="003C3EE8">
        <w:rPr>
          <w:rFonts w:ascii="Times New Roman" w:hAnsi="Times New Roman" w:cs="Times New Roman"/>
          <w:lang w:val="en-US"/>
        </w:rPr>
        <w:t xml:space="preserve"> </w:t>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and Reis argued that the historian should not attempt to replicate </w:t>
      </w:r>
      <w:r w:rsidR="00734188">
        <w:rPr>
          <w:rFonts w:ascii="Times New Roman" w:hAnsi="Times New Roman" w:cs="Times New Roman"/>
          <w:lang w:val="en-US"/>
        </w:rPr>
        <w:t xml:space="preserve">all </w:t>
      </w:r>
      <w:r w:rsidR="007907A7" w:rsidRPr="003C3EE8">
        <w:rPr>
          <w:rFonts w:ascii="Times New Roman" w:hAnsi="Times New Roman" w:cs="Times New Roman"/>
          <w:lang w:val="en-US"/>
        </w:rPr>
        <w:t xml:space="preserve">scientific standards from the natural sciences. “If he wishes to be scientific, </w:t>
      </w:r>
      <w:r w:rsidR="00C24139" w:rsidRPr="003C3EE8">
        <w:rPr>
          <w:rFonts w:ascii="Times New Roman" w:hAnsi="Times New Roman" w:cs="Times New Roman"/>
          <w:lang w:val="en-US"/>
        </w:rPr>
        <w:t xml:space="preserve">he </w:t>
      </w:r>
      <w:r w:rsidR="007907A7" w:rsidRPr="003C3EE8">
        <w:rPr>
          <w:rFonts w:ascii="Times New Roman" w:hAnsi="Times New Roman" w:cs="Times New Roman"/>
          <w:lang w:val="en-US"/>
        </w:rPr>
        <w:t>will reach his goal not so much by talk about science or by blind imitation of the specific methods of another science, but rather by applying to his particular method and subject-matter its own demands of scientific accuracy”</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234)</w:t>
      </w:r>
      <w:r w:rsidR="007907A7" w:rsidRPr="003C3EE8">
        <w:rPr>
          <w:rFonts w:ascii="Times New Roman" w:hAnsi="Times New Roman" w:cs="Times New Roman"/>
          <w:lang w:val="en-US"/>
        </w:rPr>
        <w:t xml:space="preserve">. </w:t>
      </w:r>
      <w:r w:rsidR="00C15087" w:rsidRPr="003C3EE8">
        <w:rPr>
          <w:rFonts w:ascii="Times New Roman" w:hAnsi="Times New Roman" w:cs="Times New Roman"/>
          <w:lang w:val="en-US"/>
        </w:rPr>
        <w:t xml:space="preserve">Their reason to emphasize methodological autonomy for the historian </w:t>
      </w:r>
      <w:r w:rsidR="00C156EE" w:rsidRPr="003C3EE8">
        <w:rPr>
          <w:rFonts w:ascii="Times New Roman" w:hAnsi="Times New Roman" w:cs="Times New Roman"/>
          <w:lang w:val="en-US"/>
        </w:rPr>
        <w:t>l</w:t>
      </w:r>
      <w:r w:rsidR="00303489" w:rsidRPr="003C3EE8">
        <w:rPr>
          <w:rFonts w:ascii="Times New Roman" w:hAnsi="Times New Roman" w:cs="Times New Roman"/>
          <w:lang w:val="en-US"/>
        </w:rPr>
        <w:t xml:space="preserve">ay </w:t>
      </w:r>
      <w:r w:rsidR="00C156EE" w:rsidRPr="003C3EE8">
        <w:rPr>
          <w:rFonts w:ascii="Times New Roman" w:hAnsi="Times New Roman" w:cs="Times New Roman"/>
          <w:lang w:val="en-US"/>
        </w:rPr>
        <w:t xml:space="preserve">in </w:t>
      </w:r>
      <w:r w:rsidR="006551C9" w:rsidRPr="003C3EE8">
        <w:rPr>
          <w:rFonts w:ascii="Times New Roman" w:hAnsi="Times New Roman" w:cs="Times New Roman"/>
          <w:lang w:val="en-US"/>
        </w:rPr>
        <w:t>what they took to be the</w:t>
      </w:r>
      <w:r w:rsidR="00C156EE" w:rsidRPr="003C3EE8">
        <w:rPr>
          <w:rFonts w:ascii="Times New Roman" w:hAnsi="Times New Roman" w:cs="Times New Roman"/>
          <w:lang w:val="en-US"/>
        </w:rPr>
        <w:t xml:space="preserve"> </w:t>
      </w:r>
      <w:r w:rsidR="00C075BB" w:rsidRPr="003C3EE8">
        <w:rPr>
          <w:rFonts w:ascii="Times New Roman" w:hAnsi="Times New Roman" w:cs="Times New Roman"/>
          <w:lang w:val="en-US"/>
        </w:rPr>
        <w:t>mis</w:t>
      </w:r>
      <w:r w:rsidR="006551C9" w:rsidRPr="003C3EE8">
        <w:rPr>
          <w:rFonts w:ascii="Times New Roman" w:hAnsi="Times New Roman" w:cs="Times New Roman"/>
          <w:lang w:val="en-US"/>
        </w:rPr>
        <w:t>application</w:t>
      </w:r>
      <w:r w:rsidR="00C156EE" w:rsidRPr="003C3EE8">
        <w:rPr>
          <w:rFonts w:ascii="Times New Roman" w:hAnsi="Times New Roman" w:cs="Times New Roman"/>
          <w:lang w:val="en-US"/>
        </w:rPr>
        <w:t xml:space="preserve"> of </w:t>
      </w:r>
      <w:r w:rsidR="006551C9" w:rsidRPr="003C3EE8">
        <w:rPr>
          <w:rFonts w:ascii="Times New Roman" w:hAnsi="Times New Roman" w:cs="Times New Roman"/>
          <w:lang w:val="en-US"/>
        </w:rPr>
        <w:t>epistemic norms</w:t>
      </w:r>
      <w:r w:rsidR="00C156EE" w:rsidRPr="003C3EE8">
        <w:rPr>
          <w:rFonts w:ascii="Times New Roman" w:hAnsi="Times New Roman" w:cs="Times New Roman"/>
          <w:lang w:val="en-US"/>
        </w:rPr>
        <w:t xml:space="preserve"> </w:t>
      </w:r>
      <w:r w:rsidR="00303489" w:rsidRPr="003C3EE8">
        <w:rPr>
          <w:rFonts w:ascii="Times New Roman" w:hAnsi="Times New Roman" w:cs="Times New Roman"/>
          <w:lang w:val="en-US"/>
        </w:rPr>
        <w:t>to</w:t>
      </w:r>
      <w:r w:rsidR="00C156EE" w:rsidRPr="003C3EE8">
        <w:rPr>
          <w:rFonts w:ascii="Times New Roman" w:hAnsi="Times New Roman" w:cs="Times New Roman"/>
          <w:lang w:val="en-US"/>
        </w:rPr>
        <w:t xml:space="preserve"> domains where they don’t apply.</w:t>
      </w:r>
    </w:p>
    <w:p w14:paraId="5F88FED5" w14:textId="7C5929C1" w:rsidR="009910D4" w:rsidRDefault="009910D4"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For </w:t>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and Reis, the scientific historian aims to infer and reconstruct past events </w:t>
      </w:r>
      <w:r w:rsidR="00C156EE" w:rsidRPr="003C3EE8">
        <w:rPr>
          <w:rFonts w:ascii="Times New Roman" w:hAnsi="Times New Roman" w:cs="Times New Roman"/>
          <w:lang w:val="en-US"/>
        </w:rPr>
        <w:t xml:space="preserve">(including ideas and feelings of historical actors) </w:t>
      </w:r>
      <w:r w:rsidR="007907A7" w:rsidRPr="003C3EE8">
        <w:rPr>
          <w:rFonts w:ascii="Times New Roman" w:hAnsi="Times New Roman" w:cs="Times New Roman"/>
          <w:lang w:val="en-US"/>
        </w:rPr>
        <w:t>from the available source-material</w:t>
      </w:r>
      <w:r w:rsidR="00303489" w:rsidRPr="003C3EE8">
        <w:rPr>
          <w:rFonts w:ascii="Times New Roman" w:hAnsi="Times New Roman" w:cs="Times New Roman"/>
          <w:lang w:val="en-US"/>
        </w:rPr>
        <w:t xml:space="preserve">. In contrast to </w:t>
      </w:r>
      <w:r w:rsidR="00C075BB" w:rsidRPr="003C3EE8">
        <w:rPr>
          <w:rFonts w:ascii="Times New Roman" w:hAnsi="Times New Roman" w:cs="Times New Roman"/>
          <w:lang w:val="en-US"/>
        </w:rPr>
        <w:t>Hempel’s</w:t>
      </w:r>
      <w:r w:rsidR="00303489" w:rsidRPr="003C3EE8">
        <w:rPr>
          <w:rFonts w:ascii="Times New Roman" w:hAnsi="Times New Roman" w:cs="Times New Roman"/>
          <w:lang w:val="en-US"/>
        </w:rPr>
        <w:t xml:space="preserve"> heuristic account, they </w:t>
      </w:r>
      <w:r w:rsidR="00C075BB" w:rsidRPr="003C3EE8">
        <w:rPr>
          <w:rFonts w:ascii="Times New Roman" w:hAnsi="Times New Roman" w:cs="Times New Roman"/>
          <w:lang w:val="en-US"/>
        </w:rPr>
        <w:t>claimed</w:t>
      </w:r>
      <w:r w:rsidR="00303489" w:rsidRPr="003C3EE8">
        <w:rPr>
          <w:rFonts w:ascii="Times New Roman" w:hAnsi="Times New Roman" w:cs="Times New Roman"/>
          <w:lang w:val="en-US"/>
        </w:rPr>
        <w:t xml:space="preserve"> that</w:t>
      </w:r>
      <w:r w:rsidR="00134F3A" w:rsidRPr="003C3EE8">
        <w:rPr>
          <w:rFonts w:ascii="Times New Roman" w:hAnsi="Times New Roman" w:cs="Times New Roman"/>
          <w:lang w:val="en-US"/>
        </w:rPr>
        <w:t xml:space="preserve"> generalization</w:t>
      </w:r>
      <w:r w:rsidR="00303489" w:rsidRPr="003C3EE8">
        <w:rPr>
          <w:rFonts w:ascii="Times New Roman" w:hAnsi="Times New Roman" w:cs="Times New Roman"/>
          <w:lang w:val="en-US"/>
        </w:rPr>
        <w:t>s</w:t>
      </w:r>
      <w:r w:rsidR="00134F3A" w:rsidRPr="003C3EE8">
        <w:rPr>
          <w:rFonts w:ascii="Times New Roman" w:hAnsi="Times New Roman" w:cs="Times New Roman"/>
          <w:lang w:val="en-US"/>
        </w:rPr>
        <w:t xml:space="preserve"> </w:t>
      </w:r>
      <w:r w:rsidR="00303489" w:rsidRPr="003C3EE8">
        <w:rPr>
          <w:rFonts w:ascii="Times New Roman" w:hAnsi="Times New Roman" w:cs="Times New Roman"/>
          <w:lang w:val="en-US"/>
        </w:rPr>
        <w:t>are not a</w:t>
      </w:r>
      <w:r w:rsidR="00134F3A" w:rsidRPr="003C3EE8">
        <w:rPr>
          <w:rFonts w:ascii="Times New Roman" w:hAnsi="Times New Roman" w:cs="Times New Roman"/>
          <w:lang w:val="en-US"/>
        </w:rPr>
        <w:t xml:space="preserve"> necessary </w:t>
      </w:r>
      <w:r w:rsidR="00303489" w:rsidRPr="003C3EE8">
        <w:rPr>
          <w:rFonts w:ascii="Times New Roman" w:hAnsi="Times New Roman" w:cs="Times New Roman"/>
          <w:lang w:val="en-US"/>
        </w:rPr>
        <w:t>part of</w:t>
      </w:r>
      <w:r w:rsidR="00134F3A" w:rsidRPr="003C3EE8">
        <w:rPr>
          <w:rFonts w:ascii="Times New Roman" w:hAnsi="Times New Roman" w:cs="Times New Roman"/>
          <w:lang w:val="en-US"/>
        </w:rPr>
        <w:t xml:space="preserve"> this inferential procedure.</w:t>
      </w:r>
      <w:r w:rsidR="007907A7" w:rsidRPr="003C3EE8">
        <w:rPr>
          <w:rFonts w:ascii="Times New Roman" w:hAnsi="Times New Roman" w:cs="Times New Roman"/>
          <w:lang w:val="en-US"/>
        </w:rPr>
        <w:t xml:space="preserve"> In order to use </w:t>
      </w:r>
      <w:r w:rsidR="00134F3A" w:rsidRPr="003C3EE8">
        <w:rPr>
          <w:rFonts w:ascii="Times New Roman" w:hAnsi="Times New Roman" w:cs="Times New Roman"/>
          <w:lang w:val="en-US"/>
        </w:rPr>
        <w:t>source-</w:t>
      </w:r>
      <w:r w:rsidR="007907A7" w:rsidRPr="003C3EE8">
        <w:rPr>
          <w:rFonts w:ascii="Times New Roman" w:hAnsi="Times New Roman" w:cs="Times New Roman"/>
          <w:lang w:val="en-US"/>
        </w:rPr>
        <w:t>material as evidence for a specific claim about the past, two basic</w:t>
      </w:r>
      <w:r w:rsidR="00134F3A" w:rsidRPr="003C3EE8">
        <w:rPr>
          <w:rFonts w:ascii="Times New Roman" w:hAnsi="Times New Roman" w:cs="Times New Roman"/>
          <w:lang w:val="en-US"/>
        </w:rPr>
        <w:t xml:space="preserve"> justificatory</w:t>
      </w:r>
      <w:r w:rsidR="007907A7" w:rsidRPr="003C3EE8">
        <w:rPr>
          <w:rFonts w:ascii="Times New Roman" w:hAnsi="Times New Roman" w:cs="Times New Roman"/>
          <w:lang w:val="en-US"/>
        </w:rPr>
        <w:t xml:space="preserve"> procedures must be applied: fact-finding and interpretation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235)</w:t>
      </w:r>
      <w:r w:rsidR="007907A7" w:rsidRPr="003C3EE8">
        <w:rPr>
          <w:rFonts w:ascii="Times New Roman" w:hAnsi="Times New Roman" w:cs="Times New Roman"/>
          <w:lang w:val="en-US"/>
        </w:rPr>
        <w:t>.</w:t>
      </w:r>
      <w:r w:rsidR="00C156EE" w:rsidRPr="003C3EE8">
        <w:rPr>
          <w:rFonts w:ascii="Times New Roman" w:hAnsi="Times New Roman" w:cs="Times New Roman"/>
          <w:lang w:val="en-US"/>
        </w:rPr>
        <w:t xml:space="preserve"> </w:t>
      </w:r>
      <w:r w:rsidR="00134F3A" w:rsidRPr="003C3EE8">
        <w:rPr>
          <w:rFonts w:ascii="Times New Roman" w:hAnsi="Times New Roman" w:cs="Times New Roman"/>
          <w:lang w:val="en-US"/>
        </w:rPr>
        <w:t>As they admit themselves</w:t>
      </w:r>
      <w:r w:rsidR="00C156EE" w:rsidRPr="003C3EE8">
        <w:rPr>
          <w:rFonts w:ascii="Times New Roman" w:hAnsi="Times New Roman" w:cs="Times New Roman"/>
          <w:lang w:val="en-US"/>
        </w:rPr>
        <w:t xml:space="preserve">, they only repeat </w:t>
      </w:r>
      <w:r w:rsidR="00134F3A" w:rsidRPr="003C3EE8">
        <w:rPr>
          <w:rFonts w:ascii="Times New Roman" w:hAnsi="Times New Roman" w:cs="Times New Roman"/>
          <w:lang w:val="en-US"/>
        </w:rPr>
        <w:t>well-known, earlier</w:t>
      </w:r>
      <w:r w:rsidR="00C156EE" w:rsidRPr="003C3EE8">
        <w:rPr>
          <w:rFonts w:ascii="Times New Roman" w:hAnsi="Times New Roman" w:cs="Times New Roman"/>
          <w:lang w:val="en-US"/>
        </w:rPr>
        <w:t xml:space="preserve"> </w:t>
      </w:r>
      <w:r w:rsidR="00134F3A" w:rsidRPr="003C3EE8">
        <w:rPr>
          <w:rFonts w:ascii="Times New Roman" w:hAnsi="Times New Roman" w:cs="Times New Roman"/>
          <w:lang w:val="en-US"/>
        </w:rPr>
        <w:t>methodological</w:t>
      </w:r>
      <w:r w:rsidR="00C156EE" w:rsidRPr="003C3EE8">
        <w:rPr>
          <w:rFonts w:ascii="Times New Roman" w:hAnsi="Times New Roman" w:cs="Times New Roman"/>
          <w:lang w:val="en-US"/>
        </w:rPr>
        <w:t xml:space="preserve"> principles of the historian’s practice </w:t>
      </w:r>
      <w:r w:rsidR="00303489" w:rsidRPr="003C3EE8">
        <w:rPr>
          <w:rFonts w:ascii="Times New Roman" w:hAnsi="Times New Roman" w:cs="Times New Roman"/>
          <w:lang w:val="en-US"/>
        </w:rPr>
        <w:t>from</w:t>
      </w:r>
      <w:r w:rsidR="00C156EE" w:rsidRPr="003C3EE8">
        <w:rPr>
          <w:rFonts w:ascii="Times New Roman" w:hAnsi="Times New Roman" w:cs="Times New Roman"/>
          <w:lang w:val="en-US"/>
        </w:rPr>
        <w:t xml:space="preserve"> traditional historiographical manuals of </w:t>
      </w:r>
      <w:proofErr w:type="spellStart"/>
      <w:r w:rsidR="00C156EE" w:rsidRPr="003C3EE8">
        <w:rPr>
          <w:rFonts w:ascii="Times New Roman" w:hAnsi="Times New Roman" w:cs="Times New Roman"/>
          <w:lang w:val="en-US"/>
        </w:rPr>
        <w:t>Bernheim</w:t>
      </w:r>
      <w:proofErr w:type="spellEnd"/>
      <w:r w:rsidR="00C156EE" w:rsidRPr="003C3EE8">
        <w:rPr>
          <w:rFonts w:ascii="Times New Roman" w:hAnsi="Times New Roman" w:cs="Times New Roman"/>
          <w:lang w:val="en-US"/>
        </w:rPr>
        <w:t xml:space="preserve">, </w:t>
      </w:r>
      <w:proofErr w:type="spellStart"/>
      <w:r w:rsidR="00C156EE" w:rsidRPr="003C3EE8">
        <w:rPr>
          <w:rFonts w:ascii="Times New Roman" w:hAnsi="Times New Roman" w:cs="Times New Roman"/>
          <w:lang w:val="en-US"/>
        </w:rPr>
        <w:t>Droysen</w:t>
      </w:r>
      <w:proofErr w:type="spellEnd"/>
      <w:r w:rsidR="00C156EE" w:rsidRPr="003C3EE8">
        <w:rPr>
          <w:rFonts w:ascii="Times New Roman" w:hAnsi="Times New Roman" w:cs="Times New Roman"/>
          <w:lang w:val="en-US"/>
        </w:rPr>
        <w:t xml:space="preserve"> and </w:t>
      </w:r>
      <w:proofErr w:type="spellStart"/>
      <w:r w:rsidR="00C156EE" w:rsidRPr="003C3EE8">
        <w:rPr>
          <w:rFonts w:ascii="Times New Roman" w:hAnsi="Times New Roman" w:cs="Times New Roman"/>
          <w:lang w:val="en-US"/>
        </w:rPr>
        <w:t>Langois</w:t>
      </w:r>
      <w:proofErr w:type="spellEnd"/>
      <w:r w:rsidR="00C156EE" w:rsidRPr="003C3EE8">
        <w:rPr>
          <w:rFonts w:ascii="Times New Roman" w:hAnsi="Times New Roman" w:cs="Times New Roman"/>
          <w:lang w:val="en-US"/>
        </w:rPr>
        <w:t xml:space="preserve"> and </w:t>
      </w:r>
      <w:proofErr w:type="spellStart"/>
      <w:r w:rsidR="00C156EE" w:rsidRPr="003C3EE8">
        <w:rPr>
          <w:rFonts w:ascii="Times New Roman" w:hAnsi="Times New Roman" w:cs="Times New Roman"/>
          <w:lang w:val="en-US"/>
        </w:rPr>
        <w:t>Seignobos</w:t>
      </w:r>
      <w:proofErr w:type="spellEnd"/>
      <w:r w:rsidR="006551C9" w:rsidRPr="003C3EE8">
        <w:rPr>
          <w:rFonts w:ascii="Times New Roman" w:hAnsi="Times New Roman" w:cs="Times New Roman"/>
          <w:lang w:val="en-US"/>
        </w:rPr>
        <w:t xml:space="preserve">. </w:t>
      </w:r>
      <w:r w:rsidR="00C156EE" w:rsidRPr="003C3EE8">
        <w:rPr>
          <w:rFonts w:ascii="Times New Roman" w:hAnsi="Times New Roman" w:cs="Times New Roman"/>
          <w:lang w:val="en-US"/>
        </w:rPr>
        <w:t>T</w:t>
      </w:r>
      <w:r w:rsidR="007907A7" w:rsidRPr="003C3EE8">
        <w:rPr>
          <w:rFonts w:ascii="Times New Roman" w:hAnsi="Times New Roman" w:cs="Times New Roman"/>
          <w:lang w:val="en-US"/>
        </w:rPr>
        <w:t>he historian must collect possible sources, select the relevant ones for the investigation and then perform a critical analysis (investigating whether the sources are from the relevant period and were authored by the relevant person)</w:t>
      </w:r>
      <w:r>
        <w:rPr>
          <w:rFonts w:ascii="Times New Roman" w:hAnsi="Times New Roman" w:cs="Times New Roman"/>
          <w:lang w:val="en-US"/>
        </w:rPr>
        <w:t>—</w:t>
      </w:r>
      <w:r w:rsidR="006551C9" w:rsidRPr="003C3EE8">
        <w:rPr>
          <w:rFonts w:ascii="Times New Roman" w:hAnsi="Times New Roman" w:cs="Times New Roman"/>
          <w:lang w:val="en-US"/>
        </w:rPr>
        <w:t>all processes th</w:t>
      </w:r>
      <w:r w:rsidR="00C075BB" w:rsidRPr="003C3EE8">
        <w:rPr>
          <w:rFonts w:ascii="Times New Roman" w:hAnsi="Times New Roman" w:cs="Times New Roman"/>
          <w:lang w:val="en-US"/>
        </w:rPr>
        <w:t xml:space="preserve">at differ from methodological problems in the </w:t>
      </w:r>
      <w:r w:rsidR="006551C9" w:rsidRPr="003C3EE8">
        <w:rPr>
          <w:rFonts w:ascii="Times New Roman" w:hAnsi="Times New Roman" w:cs="Times New Roman"/>
          <w:lang w:val="en-US"/>
        </w:rPr>
        <w:t>natural sciences.</w:t>
      </w:r>
      <w:r w:rsidR="007907A7" w:rsidRPr="003C3EE8">
        <w:rPr>
          <w:rFonts w:ascii="Times New Roman" w:hAnsi="Times New Roman" w:cs="Times New Roman"/>
          <w:lang w:val="en-US"/>
        </w:rPr>
        <w:t xml:space="preserve"> In the case of Shakespeare’s sexuality, </w:t>
      </w:r>
      <w:r>
        <w:rPr>
          <w:rFonts w:ascii="Times New Roman" w:hAnsi="Times New Roman" w:cs="Times New Roman"/>
          <w:lang w:val="en-US"/>
        </w:rPr>
        <w:t>this translates to key choices.</w:t>
      </w:r>
    </w:p>
    <w:p w14:paraId="74748C89" w14:textId="438969D7" w:rsidR="00371FB7" w:rsidRPr="003C3EE8" w:rsidRDefault="009910D4"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Should one adjust the arrangement and wording of the sonnets as they were first published in 1609? Was the author of the sonnets also the author of the other works in the Shakespearean corpus? </w:t>
      </w:r>
      <w:r w:rsidR="00134F3A" w:rsidRPr="003C3EE8">
        <w:rPr>
          <w:rFonts w:ascii="Times New Roman" w:hAnsi="Times New Roman" w:cs="Times New Roman"/>
          <w:lang w:val="en-US"/>
        </w:rPr>
        <w:t>T</w:t>
      </w:r>
      <w:r w:rsidR="007907A7" w:rsidRPr="003C3EE8">
        <w:rPr>
          <w:rFonts w:ascii="Times New Roman" w:hAnsi="Times New Roman" w:cs="Times New Roman"/>
          <w:lang w:val="en-US"/>
        </w:rPr>
        <w:t xml:space="preserve">hese choices have </w:t>
      </w:r>
      <w:r w:rsidR="00134F3A" w:rsidRPr="003C3EE8">
        <w:rPr>
          <w:rFonts w:ascii="Times New Roman" w:hAnsi="Times New Roman" w:cs="Times New Roman"/>
          <w:lang w:val="en-US"/>
        </w:rPr>
        <w:t>to be justified</w:t>
      </w:r>
      <w:r w:rsidR="007907A7" w:rsidRPr="003C3EE8">
        <w:rPr>
          <w:rFonts w:ascii="Times New Roman" w:hAnsi="Times New Roman" w:cs="Times New Roman"/>
          <w:lang w:val="en-US"/>
        </w:rPr>
        <w:t xml:space="preserve"> by the historian, </w:t>
      </w:r>
      <w:r w:rsidR="00134F3A" w:rsidRPr="003C3EE8">
        <w:rPr>
          <w:rFonts w:ascii="Times New Roman" w:hAnsi="Times New Roman" w:cs="Times New Roman"/>
          <w:lang w:val="en-US"/>
        </w:rPr>
        <w:t xml:space="preserve">and only then </w:t>
      </w:r>
      <w:r w:rsidR="007907A7" w:rsidRPr="003C3EE8">
        <w:rPr>
          <w:rFonts w:ascii="Times New Roman" w:hAnsi="Times New Roman" w:cs="Times New Roman"/>
          <w:lang w:val="en-US"/>
        </w:rPr>
        <w:t xml:space="preserve">an attempt can be made to reconstruct a past intention or a past event based on the available source-material. </w:t>
      </w:r>
      <w:proofErr w:type="spellStart"/>
      <w:r w:rsidR="00C156EE" w:rsidRPr="003C3EE8">
        <w:rPr>
          <w:rFonts w:ascii="Times New Roman" w:hAnsi="Times New Roman" w:cs="Times New Roman"/>
          <w:lang w:val="en-US"/>
        </w:rPr>
        <w:t>Kristeller</w:t>
      </w:r>
      <w:proofErr w:type="spellEnd"/>
      <w:r w:rsidR="00C156EE" w:rsidRPr="003C3EE8">
        <w:rPr>
          <w:rFonts w:ascii="Times New Roman" w:hAnsi="Times New Roman" w:cs="Times New Roman"/>
          <w:lang w:val="en-US"/>
        </w:rPr>
        <w:t xml:space="preserve"> and Reis identify this </w:t>
      </w:r>
      <w:r w:rsidR="00134F3A" w:rsidRPr="003C3EE8">
        <w:rPr>
          <w:rFonts w:ascii="Times New Roman" w:hAnsi="Times New Roman" w:cs="Times New Roman"/>
          <w:lang w:val="en-US"/>
        </w:rPr>
        <w:t xml:space="preserve">reconstruction </w:t>
      </w:r>
      <w:r w:rsidR="00C156EE" w:rsidRPr="003C3EE8">
        <w:rPr>
          <w:rFonts w:ascii="Times New Roman" w:hAnsi="Times New Roman" w:cs="Times New Roman"/>
          <w:lang w:val="en-US"/>
        </w:rPr>
        <w:t>as the</w:t>
      </w:r>
      <w:r w:rsidR="00F9657A" w:rsidRPr="003C3EE8">
        <w:rPr>
          <w:rFonts w:ascii="Times New Roman" w:hAnsi="Times New Roman" w:cs="Times New Roman"/>
          <w:lang w:val="en-US"/>
        </w:rPr>
        <w:t xml:space="preserve"> evidentiary problem particular to the humanities</w:t>
      </w:r>
      <w:r w:rsidR="00511212">
        <w:rPr>
          <w:rFonts w:ascii="Times New Roman" w:hAnsi="Times New Roman" w:cs="Times New Roman"/>
          <w:lang w:val="en-US"/>
        </w:rPr>
        <w:t>—</w:t>
      </w:r>
      <w:r w:rsidR="00C156EE" w:rsidRPr="003C3EE8">
        <w:rPr>
          <w:rFonts w:ascii="Times New Roman" w:hAnsi="Times New Roman" w:cs="Times New Roman"/>
          <w:i/>
          <w:iCs/>
          <w:lang w:val="en-US"/>
        </w:rPr>
        <w:t>verstehen</w:t>
      </w:r>
      <w:r w:rsidR="00C156EE" w:rsidRPr="003C3EE8">
        <w:rPr>
          <w:rFonts w:ascii="Times New Roman" w:hAnsi="Times New Roman" w:cs="Times New Roman"/>
          <w:lang w:val="en-US"/>
        </w:rPr>
        <w:t>.</w:t>
      </w:r>
      <w:r w:rsidR="007907A7" w:rsidRPr="003C3EE8">
        <w:rPr>
          <w:rFonts w:ascii="Times New Roman" w:hAnsi="Times New Roman" w:cs="Times New Roman"/>
          <w:lang w:val="en-US"/>
        </w:rPr>
        <w:t xml:space="preserve"> “This is where scope for a properly disciplined historical imagination enters and in a sense is the special mark of the historian”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237)</w:t>
      </w:r>
      <w:r w:rsidR="007907A7" w:rsidRPr="003C3EE8">
        <w:rPr>
          <w:rFonts w:ascii="Times New Roman" w:hAnsi="Times New Roman" w:cs="Times New Roman"/>
          <w:lang w:val="en-US"/>
        </w:rPr>
        <w:t xml:space="preserve">. </w:t>
      </w:r>
    </w:p>
    <w:p w14:paraId="364067A5" w14:textId="4F38D9C0" w:rsidR="00371FB7" w:rsidRPr="003C3EE8" w:rsidRDefault="0071752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 xml:space="preserve">According to </w:t>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and Reis, </w:t>
      </w:r>
      <w:r w:rsidR="006551C9" w:rsidRPr="003C3EE8">
        <w:rPr>
          <w:rFonts w:ascii="Times New Roman" w:hAnsi="Times New Roman" w:cs="Times New Roman"/>
          <w:lang w:val="en-US"/>
        </w:rPr>
        <w:t>a</w:t>
      </w:r>
      <w:r w:rsidR="00F9657A" w:rsidRPr="003C3EE8">
        <w:rPr>
          <w:rFonts w:ascii="Times New Roman" w:hAnsi="Times New Roman" w:cs="Times New Roman"/>
          <w:lang w:val="en-US"/>
        </w:rPr>
        <w:t xml:space="preserve"> historical imagination</w:t>
      </w:r>
      <w:r w:rsidR="006551C9" w:rsidRPr="003C3EE8">
        <w:rPr>
          <w:rFonts w:ascii="Times New Roman" w:hAnsi="Times New Roman" w:cs="Times New Roman"/>
          <w:lang w:val="en-US"/>
        </w:rPr>
        <w:t xml:space="preserve"> is necessary</w:t>
      </w:r>
      <w:r w:rsidR="00F9657A" w:rsidRPr="003C3EE8">
        <w:rPr>
          <w:rFonts w:ascii="Times New Roman" w:hAnsi="Times New Roman" w:cs="Times New Roman"/>
          <w:lang w:val="en-US"/>
        </w:rPr>
        <w:t xml:space="preserve"> </w:t>
      </w:r>
      <w:r w:rsidR="007907A7" w:rsidRPr="003C3EE8">
        <w:rPr>
          <w:rFonts w:ascii="Times New Roman" w:hAnsi="Times New Roman" w:cs="Times New Roman"/>
          <w:lang w:val="en-US"/>
        </w:rPr>
        <w:t xml:space="preserve">to reconstruct </w:t>
      </w:r>
      <w:r w:rsidR="00F9657A" w:rsidRPr="003C3EE8">
        <w:rPr>
          <w:rFonts w:ascii="Times New Roman" w:hAnsi="Times New Roman" w:cs="Times New Roman"/>
          <w:lang w:val="en-US"/>
        </w:rPr>
        <w:t xml:space="preserve">the past </w:t>
      </w:r>
      <w:r w:rsidR="007907A7" w:rsidRPr="003C3EE8">
        <w:rPr>
          <w:rFonts w:ascii="Times New Roman" w:hAnsi="Times New Roman" w:cs="Times New Roman"/>
          <w:lang w:val="en-US"/>
        </w:rPr>
        <w:t>from available traces</w:t>
      </w:r>
      <w:r w:rsidR="006551C9" w:rsidRPr="003C3EE8">
        <w:rPr>
          <w:rFonts w:ascii="Times New Roman" w:hAnsi="Times New Roman" w:cs="Times New Roman"/>
          <w:lang w:val="en-US"/>
        </w:rPr>
        <w:t>. This</w:t>
      </w:r>
      <w:r w:rsidR="007907A7" w:rsidRPr="003C3EE8">
        <w:rPr>
          <w:rFonts w:ascii="Times New Roman" w:hAnsi="Times New Roman" w:cs="Times New Roman"/>
          <w:lang w:val="en-US"/>
        </w:rPr>
        <w:t xml:space="preserve"> is most obvious when only fragments of a work </w:t>
      </w:r>
      <w:proofErr w:type="gramStart"/>
      <w:r w:rsidR="007907A7" w:rsidRPr="003C3EE8">
        <w:rPr>
          <w:rFonts w:ascii="Times New Roman" w:hAnsi="Times New Roman" w:cs="Times New Roman"/>
          <w:lang w:val="en-US"/>
        </w:rPr>
        <w:t>remain</w:t>
      </w:r>
      <w:proofErr w:type="gramEnd"/>
      <w:r w:rsidR="007907A7" w:rsidRPr="003C3EE8">
        <w:rPr>
          <w:rFonts w:ascii="Times New Roman" w:hAnsi="Times New Roman" w:cs="Times New Roman"/>
          <w:lang w:val="en-US"/>
        </w:rPr>
        <w:t xml:space="preserve"> </w:t>
      </w:r>
      <w:r w:rsidR="007907A7" w:rsidRPr="003C3EE8">
        <w:rPr>
          <w:rFonts w:ascii="Times New Roman" w:hAnsi="Times New Roman" w:cs="Times New Roman"/>
          <w:lang w:val="en-US"/>
        </w:rPr>
        <w:lastRenderedPageBreak/>
        <w:t>and the historian is forced to reconstruct an author’s thoughts or intentions from those fragments. In their view, an analogous situation prevail</w:t>
      </w:r>
      <w:r w:rsidR="00C156EE" w:rsidRPr="003C3EE8">
        <w:rPr>
          <w:rFonts w:ascii="Times New Roman" w:hAnsi="Times New Roman" w:cs="Times New Roman"/>
          <w:lang w:val="en-US"/>
        </w:rPr>
        <w:t>s</w:t>
      </w:r>
      <w:r w:rsidR="007907A7" w:rsidRPr="003C3EE8">
        <w:rPr>
          <w:rFonts w:ascii="Times New Roman" w:hAnsi="Times New Roman" w:cs="Times New Roman"/>
          <w:lang w:val="en-US"/>
        </w:rPr>
        <w:t xml:space="preserve"> everywhere in literary history, history of art, intellectual history, etc. </w:t>
      </w:r>
      <w:r w:rsidR="006551C9" w:rsidRPr="003C3EE8">
        <w:rPr>
          <w:rFonts w:ascii="Times New Roman" w:hAnsi="Times New Roman" w:cs="Times New Roman"/>
          <w:lang w:val="en-US"/>
        </w:rPr>
        <w:t xml:space="preserve">However, </w:t>
      </w:r>
      <w:proofErr w:type="spellStart"/>
      <w:r w:rsidR="00F9657A" w:rsidRPr="003C3EE8">
        <w:rPr>
          <w:rFonts w:ascii="Times New Roman" w:hAnsi="Times New Roman" w:cs="Times New Roman"/>
          <w:lang w:val="en-US"/>
        </w:rPr>
        <w:t>Kristeller</w:t>
      </w:r>
      <w:proofErr w:type="spellEnd"/>
      <w:r w:rsidR="00F9657A" w:rsidRPr="003C3EE8">
        <w:rPr>
          <w:rFonts w:ascii="Times New Roman" w:hAnsi="Times New Roman" w:cs="Times New Roman"/>
          <w:lang w:val="en-US"/>
        </w:rPr>
        <w:t xml:space="preserve"> and Reis do not think that </w:t>
      </w:r>
      <w:r w:rsidR="007907A7" w:rsidRPr="003C3EE8">
        <w:rPr>
          <w:rFonts w:ascii="Times New Roman" w:hAnsi="Times New Roman" w:cs="Times New Roman"/>
          <w:lang w:val="en-US"/>
        </w:rPr>
        <w:t xml:space="preserve">the historian should </w:t>
      </w:r>
      <w:r w:rsidR="00303489" w:rsidRPr="003C3EE8">
        <w:rPr>
          <w:rFonts w:ascii="Times New Roman" w:hAnsi="Times New Roman" w:cs="Times New Roman"/>
          <w:lang w:val="en-US"/>
        </w:rPr>
        <w:t>“</w:t>
      </w:r>
      <w:r w:rsidR="007907A7" w:rsidRPr="003C3EE8">
        <w:rPr>
          <w:rFonts w:ascii="Times New Roman" w:hAnsi="Times New Roman" w:cs="Times New Roman"/>
          <w:lang w:val="en-US"/>
        </w:rPr>
        <w:t>indulge in wild hypotheses or in phantasies</w:t>
      </w:r>
      <w:r w:rsidR="00303489" w:rsidRPr="003C3EE8">
        <w:rPr>
          <w:rFonts w:ascii="Times New Roman" w:hAnsi="Times New Roman" w:cs="Times New Roman"/>
          <w:lang w:val="en-US"/>
        </w:rPr>
        <w:t>”</w:t>
      </w:r>
      <w:r w:rsidR="00C156EE" w:rsidRPr="003C3EE8">
        <w:rPr>
          <w:rFonts w:ascii="Times New Roman" w:hAnsi="Times New Roman" w:cs="Times New Roman"/>
          <w:lang w:val="en-US"/>
        </w:rPr>
        <w:t xml:space="preserve"> in order to arrive at some generalization</w:t>
      </w:r>
      <w:r w:rsidR="00303489"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237)</w:t>
      </w:r>
      <w:r w:rsidR="007907A7" w:rsidRPr="003C3EE8">
        <w:rPr>
          <w:rFonts w:ascii="Times New Roman" w:hAnsi="Times New Roman" w:cs="Times New Roman"/>
          <w:lang w:val="en-US"/>
        </w:rPr>
        <w:t>. The</w:t>
      </w:r>
      <w:r w:rsidR="00D33BE0" w:rsidRPr="003C3EE8">
        <w:rPr>
          <w:rFonts w:ascii="Times New Roman" w:hAnsi="Times New Roman" w:cs="Times New Roman"/>
          <w:lang w:val="en-US"/>
        </w:rPr>
        <w:t xml:space="preserve"> historical imagination is </w:t>
      </w:r>
      <w:r w:rsidR="00D33BE0" w:rsidRPr="003C3EE8">
        <w:rPr>
          <w:rFonts w:ascii="Times New Roman" w:hAnsi="Times New Roman" w:cs="Times New Roman"/>
          <w:i/>
          <w:iCs/>
          <w:lang w:val="en-US"/>
        </w:rPr>
        <w:t>disciplined</w:t>
      </w:r>
      <w:r w:rsidR="00D33BE0" w:rsidRPr="003C3EE8">
        <w:rPr>
          <w:rFonts w:ascii="Times New Roman" w:hAnsi="Times New Roman" w:cs="Times New Roman"/>
          <w:lang w:val="en-US"/>
        </w:rPr>
        <w:t xml:space="preserve"> and is </w:t>
      </w:r>
      <w:r w:rsidR="00134F3A" w:rsidRPr="003C3EE8">
        <w:rPr>
          <w:rFonts w:ascii="Times New Roman" w:hAnsi="Times New Roman" w:cs="Times New Roman"/>
          <w:lang w:val="en-US"/>
        </w:rPr>
        <w:t xml:space="preserve">also </w:t>
      </w:r>
      <w:r w:rsidR="00D33BE0" w:rsidRPr="003C3EE8">
        <w:rPr>
          <w:rFonts w:ascii="Times New Roman" w:hAnsi="Times New Roman" w:cs="Times New Roman"/>
          <w:lang w:val="en-US"/>
        </w:rPr>
        <w:t>not aimed at</w:t>
      </w:r>
      <w:r w:rsidR="00734188">
        <w:rPr>
          <w:rFonts w:ascii="Times New Roman" w:hAnsi="Times New Roman" w:cs="Times New Roman"/>
          <w:lang w:val="en-US"/>
        </w:rPr>
        <w:t xml:space="preserve"> the production of</w:t>
      </w:r>
      <w:r w:rsidR="00D33BE0" w:rsidRPr="003C3EE8">
        <w:rPr>
          <w:rFonts w:ascii="Times New Roman" w:hAnsi="Times New Roman" w:cs="Times New Roman"/>
          <w:lang w:val="en-US"/>
        </w:rPr>
        <w:t xml:space="preserve"> generalizations. Every</w:t>
      </w:r>
      <w:r w:rsidR="007907A7" w:rsidRPr="003C3EE8">
        <w:rPr>
          <w:rFonts w:ascii="Times New Roman" w:hAnsi="Times New Roman" w:cs="Times New Roman"/>
          <w:lang w:val="en-US"/>
        </w:rPr>
        <w:t xml:space="preserve"> reconstruction of the historian must be supported by further evidence from source-materials. In the case of the sonnets, most scholars in favor of the bisexuality-thesis maintain that sonnets 18-126 describe the increasing infatuation of the author-character with the</w:t>
      </w:r>
      <w:r w:rsidR="006551C9" w:rsidRPr="003C3EE8">
        <w:rPr>
          <w:rFonts w:ascii="Times New Roman" w:hAnsi="Times New Roman" w:cs="Times New Roman"/>
          <w:lang w:val="en-US"/>
        </w:rPr>
        <w:t xml:space="preserve"> male</w:t>
      </w:r>
      <w:r w:rsidR="007907A7" w:rsidRPr="003C3EE8">
        <w:rPr>
          <w:rFonts w:ascii="Times New Roman" w:hAnsi="Times New Roman" w:cs="Times New Roman"/>
          <w:lang w:val="en-US"/>
        </w:rPr>
        <w:t xml:space="preserve"> fair youth. As they point out, </w:t>
      </w:r>
      <w:r w:rsidR="00134F3A" w:rsidRPr="003C3EE8">
        <w:rPr>
          <w:rFonts w:ascii="Times New Roman" w:hAnsi="Times New Roman" w:cs="Times New Roman"/>
          <w:lang w:val="en-US"/>
        </w:rPr>
        <w:t xml:space="preserve">these sonnets use phrases to express the </w:t>
      </w:r>
      <w:r>
        <w:rPr>
          <w:rFonts w:ascii="Times New Roman" w:hAnsi="Times New Roman" w:cs="Times New Roman"/>
          <w:lang w:val="en-US"/>
        </w:rPr>
        <w:t>homo</w:t>
      </w:r>
      <w:r w:rsidR="007907A7" w:rsidRPr="003C3EE8">
        <w:rPr>
          <w:rFonts w:ascii="Times New Roman" w:hAnsi="Times New Roman" w:cs="Times New Roman"/>
          <w:lang w:val="en-US"/>
        </w:rPr>
        <w:t xml:space="preserve">erotic affection of the author character </w:t>
      </w:r>
      <w:r w:rsidR="00134F3A" w:rsidRPr="003C3EE8">
        <w:rPr>
          <w:rFonts w:ascii="Times New Roman" w:hAnsi="Times New Roman" w:cs="Times New Roman"/>
          <w:lang w:val="en-US"/>
        </w:rPr>
        <w:t>for the fair youth.</w:t>
      </w:r>
      <w:r w:rsidR="007907A7" w:rsidRPr="003C3EE8">
        <w:rPr>
          <w:rFonts w:ascii="Times New Roman" w:hAnsi="Times New Roman" w:cs="Times New Roman"/>
          <w:lang w:val="en-US"/>
        </w:rPr>
        <w:t xml:space="preserve"> Whether phrases like </w:t>
      </w:r>
      <w:proofErr w:type="gramStart"/>
      <w:r w:rsidR="007907A7" w:rsidRPr="003C3EE8">
        <w:rPr>
          <w:rFonts w:ascii="Times New Roman" w:hAnsi="Times New Roman" w:cs="Times New Roman"/>
          <w:lang w:val="en-US"/>
        </w:rPr>
        <w:t>e.g.</w:t>
      </w:r>
      <w:proofErr w:type="gramEnd"/>
      <w:r w:rsidR="007907A7" w:rsidRPr="003C3EE8">
        <w:rPr>
          <w:rFonts w:ascii="Times New Roman" w:hAnsi="Times New Roman" w:cs="Times New Roman"/>
          <w:lang w:val="en-US"/>
        </w:rPr>
        <w:t xml:space="preserve"> “he was but one hour mine” (</w:t>
      </w:r>
      <w:r w:rsidR="00634947" w:rsidRPr="003C3EE8">
        <w:rPr>
          <w:rFonts w:ascii="Times New Roman" w:hAnsi="Times New Roman" w:cs="Times New Roman"/>
          <w:lang w:val="en-US"/>
        </w:rPr>
        <w:t xml:space="preserve">sonnet </w:t>
      </w:r>
      <w:r w:rsidR="007907A7" w:rsidRPr="003C3EE8">
        <w:rPr>
          <w:rFonts w:ascii="Times New Roman" w:hAnsi="Times New Roman" w:cs="Times New Roman"/>
          <w:lang w:val="en-US"/>
        </w:rPr>
        <w:t xml:space="preserve">34) are verbal data that detail physical intimacies between the author and the fair youth requires an interpretation of the meaning of these phrases - something that in itself requires familiarity with the idioms of 16th century English </w:t>
      </w:r>
      <w:r w:rsidR="00134F3A" w:rsidRPr="003C3EE8">
        <w:rPr>
          <w:rFonts w:ascii="Times New Roman" w:hAnsi="Times New Roman" w:cs="Times New Roman"/>
          <w:lang w:val="en-US"/>
        </w:rPr>
        <w:t>poetic language</w:t>
      </w:r>
      <w:r w:rsidR="00D33BE0" w:rsidRPr="003C3EE8">
        <w:rPr>
          <w:rFonts w:ascii="Times New Roman" w:hAnsi="Times New Roman" w:cs="Times New Roman"/>
          <w:lang w:val="en-US"/>
        </w:rPr>
        <w:t xml:space="preserve">, a broader interpretation of the phrase within the narrative of the poem, which in turn is supported by the narrative of the </w:t>
      </w:r>
      <w:r w:rsidR="006551C9" w:rsidRPr="003C3EE8">
        <w:rPr>
          <w:rFonts w:ascii="Times New Roman" w:hAnsi="Times New Roman" w:cs="Times New Roman"/>
          <w:lang w:val="en-US"/>
        </w:rPr>
        <w:t>sonnet</w:t>
      </w:r>
      <w:r w:rsidR="00D33BE0" w:rsidRPr="003C3EE8">
        <w:rPr>
          <w:rFonts w:ascii="Times New Roman" w:hAnsi="Times New Roman" w:cs="Times New Roman"/>
          <w:lang w:val="en-US"/>
        </w:rPr>
        <w:t xml:space="preserve"> sequence</w:t>
      </w:r>
      <w:r w:rsidR="007907A7" w:rsidRPr="003C3EE8">
        <w:rPr>
          <w:rFonts w:ascii="Times New Roman" w:hAnsi="Times New Roman" w:cs="Times New Roman"/>
          <w:lang w:val="en-US"/>
        </w:rPr>
        <w:t xml:space="preserve">. </w:t>
      </w:r>
    </w:p>
    <w:p w14:paraId="1E7481B0" w14:textId="22CE0D65" w:rsidR="00EC3825" w:rsidRDefault="0071752C" w:rsidP="00EB4363">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Nothing</w:t>
      </w:r>
      <w:r w:rsidR="00134F3A" w:rsidRPr="003C3EE8">
        <w:rPr>
          <w:rFonts w:ascii="Times New Roman" w:hAnsi="Times New Roman" w:cs="Times New Roman"/>
          <w:lang w:val="en-US"/>
        </w:rPr>
        <w:t xml:space="preserve"> in this case</w:t>
      </w:r>
      <w:r w:rsidR="007907A7" w:rsidRPr="003C3EE8">
        <w:rPr>
          <w:rFonts w:ascii="Times New Roman" w:hAnsi="Times New Roman" w:cs="Times New Roman"/>
          <w:lang w:val="en-US"/>
        </w:rPr>
        <w:t xml:space="preserve"> suggests the use of a vivid imagination on the part of the historian o</w:t>
      </w:r>
      <w:r w:rsidR="00D33BE0" w:rsidRPr="003C3EE8">
        <w:rPr>
          <w:rFonts w:ascii="Times New Roman" w:hAnsi="Times New Roman" w:cs="Times New Roman"/>
          <w:lang w:val="en-US"/>
        </w:rPr>
        <w:t>r the</w:t>
      </w:r>
      <w:r w:rsidR="007907A7" w:rsidRPr="003C3EE8">
        <w:rPr>
          <w:rFonts w:ascii="Times New Roman" w:hAnsi="Times New Roman" w:cs="Times New Roman"/>
          <w:lang w:val="en-US"/>
        </w:rPr>
        <w:t xml:space="preserve"> literary critic</w:t>
      </w:r>
      <w:r w:rsidR="00134F3A" w:rsidRPr="003C3EE8">
        <w:rPr>
          <w:rFonts w:ascii="Times New Roman" w:hAnsi="Times New Roman" w:cs="Times New Roman"/>
          <w:lang w:val="en-US"/>
        </w:rPr>
        <w:t xml:space="preserve"> which </w:t>
      </w:r>
      <w:r w:rsidR="00316268" w:rsidRPr="003C3EE8">
        <w:rPr>
          <w:rFonts w:ascii="Times New Roman" w:hAnsi="Times New Roman" w:cs="Times New Roman"/>
          <w:lang w:val="en-US"/>
        </w:rPr>
        <w:t>would</w:t>
      </w:r>
      <w:r w:rsidR="00134F3A" w:rsidRPr="003C3EE8">
        <w:rPr>
          <w:rFonts w:ascii="Times New Roman" w:hAnsi="Times New Roman" w:cs="Times New Roman"/>
          <w:lang w:val="en-US"/>
        </w:rPr>
        <w:t xml:space="preserve"> only </w:t>
      </w:r>
      <w:r w:rsidR="00316268" w:rsidRPr="003C3EE8">
        <w:rPr>
          <w:rFonts w:ascii="Times New Roman" w:hAnsi="Times New Roman" w:cs="Times New Roman"/>
          <w:lang w:val="en-US"/>
        </w:rPr>
        <w:t xml:space="preserve">be </w:t>
      </w:r>
      <w:r w:rsidR="00134F3A" w:rsidRPr="003C3EE8">
        <w:rPr>
          <w:rFonts w:ascii="Times New Roman" w:hAnsi="Times New Roman" w:cs="Times New Roman"/>
          <w:lang w:val="en-US"/>
        </w:rPr>
        <w:t xml:space="preserve">valid relative </w:t>
      </w:r>
      <w:r w:rsidR="00316268" w:rsidRPr="003C3EE8">
        <w:rPr>
          <w:rFonts w:ascii="Times New Roman" w:hAnsi="Times New Roman" w:cs="Times New Roman"/>
          <w:lang w:val="en-US"/>
        </w:rPr>
        <w:t xml:space="preserve">to </w:t>
      </w:r>
      <w:r w:rsidR="00134F3A" w:rsidRPr="003C3EE8">
        <w:rPr>
          <w:rFonts w:ascii="Times New Roman" w:hAnsi="Times New Roman" w:cs="Times New Roman"/>
          <w:lang w:val="en-US"/>
        </w:rPr>
        <w:t>their subjective experience</w:t>
      </w:r>
      <w:r w:rsidR="007907A7" w:rsidRPr="003C3EE8">
        <w:rPr>
          <w:rFonts w:ascii="Times New Roman" w:hAnsi="Times New Roman" w:cs="Times New Roman"/>
          <w:lang w:val="en-US"/>
        </w:rPr>
        <w:t xml:space="preserve">. According to </w:t>
      </w:r>
      <w:proofErr w:type="spellStart"/>
      <w:r w:rsidR="007907A7" w:rsidRPr="003C3EE8">
        <w:rPr>
          <w:rFonts w:ascii="Times New Roman" w:hAnsi="Times New Roman" w:cs="Times New Roman"/>
          <w:lang w:val="en-US"/>
        </w:rPr>
        <w:t>Kristeller</w:t>
      </w:r>
      <w:proofErr w:type="spellEnd"/>
      <w:r w:rsidR="007907A7" w:rsidRPr="003C3EE8">
        <w:rPr>
          <w:rFonts w:ascii="Times New Roman" w:hAnsi="Times New Roman" w:cs="Times New Roman"/>
          <w:lang w:val="en-US"/>
        </w:rPr>
        <w:t xml:space="preserve"> and Reis</w:t>
      </w:r>
      <w:r>
        <w:rPr>
          <w:rFonts w:ascii="Times New Roman" w:hAnsi="Times New Roman" w:cs="Times New Roman"/>
          <w:lang w:val="en-US"/>
        </w:rPr>
        <w:t xml:space="preserve"> (1943, 238)</w:t>
      </w:r>
      <w:r w:rsidR="007907A7" w:rsidRPr="003C3EE8">
        <w:rPr>
          <w:rFonts w:ascii="Times New Roman" w:hAnsi="Times New Roman" w:cs="Times New Roman"/>
          <w:lang w:val="en-US"/>
        </w:rPr>
        <w:t xml:space="preserve">, the chief types of error in history are “disregards of available </w:t>
      </w:r>
      <w:r w:rsidR="00134F3A" w:rsidRPr="003C3EE8">
        <w:rPr>
          <w:rFonts w:ascii="Times New Roman" w:hAnsi="Times New Roman" w:cs="Times New Roman"/>
          <w:lang w:val="en-US"/>
        </w:rPr>
        <w:t>e</w:t>
      </w:r>
      <w:r w:rsidR="007907A7" w:rsidRPr="003C3EE8">
        <w:rPr>
          <w:rFonts w:ascii="Times New Roman" w:hAnsi="Times New Roman" w:cs="Times New Roman"/>
          <w:lang w:val="en-US"/>
        </w:rPr>
        <w:t>vidence, lack of criticism, a failure to verify the sources and a misinterpretation of the available source materials”</w:t>
      </w:r>
      <w:r w:rsidR="00371FB7" w:rsidRPr="003C3EE8">
        <w:rPr>
          <w:rFonts w:ascii="Times New Roman" w:hAnsi="Times New Roman" w:cs="Times New Roman"/>
          <w:lang w:val="en-US"/>
        </w:rPr>
        <w:t>.</w:t>
      </w:r>
      <w:r w:rsidR="007907A7" w:rsidRPr="003C3EE8">
        <w:rPr>
          <w:rFonts w:ascii="Times New Roman" w:hAnsi="Times New Roman" w:cs="Times New Roman"/>
          <w:lang w:val="en-US"/>
        </w:rPr>
        <w:t xml:space="preserve"> </w:t>
      </w:r>
      <w:r w:rsidR="007907A7" w:rsidRPr="003C3EE8">
        <w:rPr>
          <w:rFonts w:ascii="Times New Roman" w:hAnsi="Times New Roman" w:cs="Times New Roman"/>
          <w:i/>
          <w:iCs/>
          <w:lang w:val="en-US"/>
        </w:rPr>
        <w:t>Verstehen</w:t>
      </w:r>
      <w:r w:rsidR="007907A7" w:rsidRPr="003C3EE8">
        <w:rPr>
          <w:rFonts w:ascii="Times New Roman" w:hAnsi="Times New Roman" w:cs="Times New Roman"/>
          <w:lang w:val="en-US"/>
        </w:rPr>
        <w:t>, understood in this way, delineates the particular way in which historians of the human past have to infer intentions and beliefs of actors from available source-material, just like physicist</w:t>
      </w:r>
      <w:r w:rsidR="00134F3A" w:rsidRPr="003C3EE8">
        <w:rPr>
          <w:rFonts w:ascii="Times New Roman" w:hAnsi="Times New Roman" w:cs="Times New Roman"/>
          <w:lang w:val="en-US"/>
        </w:rPr>
        <w:t>s</w:t>
      </w:r>
      <w:r w:rsidR="007907A7" w:rsidRPr="003C3EE8">
        <w:rPr>
          <w:rFonts w:ascii="Times New Roman" w:hAnsi="Times New Roman" w:cs="Times New Roman"/>
          <w:lang w:val="en-US"/>
        </w:rPr>
        <w:t xml:space="preserve"> must also support their theoretical models with available experimental data. </w:t>
      </w:r>
      <w:r w:rsidR="00D33BE0" w:rsidRPr="003C3EE8">
        <w:rPr>
          <w:rFonts w:ascii="Times New Roman" w:hAnsi="Times New Roman" w:cs="Times New Roman"/>
          <w:lang w:val="en-US"/>
        </w:rPr>
        <w:t>However, u</w:t>
      </w:r>
      <w:r w:rsidR="007907A7" w:rsidRPr="003C3EE8">
        <w:rPr>
          <w:rFonts w:ascii="Times New Roman" w:hAnsi="Times New Roman" w:cs="Times New Roman"/>
          <w:lang w:val="en-US"/>
        </w:rPr>
        <w:t xml:space="preserve">nlike physicists, historians of the human past often cannot conceptualize the objects of their investigation as members of some general kind. Unlike the experimental sciences, </w:t>
      </w:r>
      <w:r w:rsidR="00733586" w:rsidRPr="003C3EE8">
        <w:rPr>
          <w:rFonts w:ascii="Times New Roman" w:hAnsi="Times New Roman" w:cs="Times New Roman"/>
          <w:lang w:val="en-US"/>
        </w:rPr>
        <w:t xml:space="preserve">the historian </w:t>
      </w:r>
      <w:r w:rsidR="006551C9" w:rsidRPr="003C3EE8">
        <w:rPr>
          <w:rFonts w:ascii="Times New Roman" w:hAnsi="Times New Roman" w:cs="Times New Roman"/>
          <w:lang w:val="en-US"/>
        </w:rPr>
        <w:t xml:space="preserve">mostly </w:t>
      </w:r>
      <w:r w:rsidR="007907A7" w:rsidRPr="003C3EE8">
        <w:rPr>
          <w:rFonts w:ascii="Times New Roman" w:hAnsi="Times New Roman" w:cs="Times New Roman"/>
          <w:lang w:val="en-US"/>
        </w:rPr>
        <w:t xml:space="preserve">studies </w:t>
      </w:r>
      <w:r w:rsidR="00733586" w:rsidRPr="003C3EE8">
        <w:rPr>
          <w:rFonts w:ascii="Times New Roman" w:hAnsi="Times New Roman" w:cs="Times New Roman"/>
          <w:lang w:val="en-US"/>
        </w:rPr>
        <w:t xml:space="preserve">objects which </w:t>
      </w:r>
      <w:r w:rsidR="007907A7" w:rsidRPr="003C3EE8">
        <w:rPr>
          <w:rFonts w:ascii="Times New Roman" w:hAnsi="Times New Roman" w:cs="Times New Roman"/>
          <w:lang w:val="en-US"/>
        </w:rPr>
        <w:t>are not recurrent.</w:t>
      </w:r>
      <w:r w:rsidR="00733586" w:rsidRPr="003C3EE8">
        <w:rPr>
          <w:rFonts w:ascii="Times New Roman" w:hAnsi="Times New Roman" w:cs="Times New Roman"/>
          <w:lang w:val="en-US"/>
        </w:rPr>
        <w:t xml:space="preserve"> The historian should allow the </w:t>
      </w:r>
      <w:r w:rsidR="00733586" w:rsidRPr="009A58A3">
        <w:rPr>
          <w:rFonts w:ascii="Times New Roman" w:hAnsi="Times New Roman" w:cs="Times New Roman"/>
          <w:i/>
          <w:iCs/>
          <w:lang w:val="en-US"/>
        </w:rPr>
        <w:t>possibility</w:t>
      </w:r>
      <w:r w:rsidR="00733586" w:rsidRPr="003C3EE8">
        <w:rPr>
          <w:rFonts w:ascii="Times New Roman" w:hAnsi="Times New Roman" w:cs="Times New Roman"/>
          <w:lang w:val="en-US"/>
        </w:rPr>
        <w:t xml:space="preserve"> that his object of study</w:t>
      </w:r>
      <w:r w:rsidR="006551C9" w:rsidRPr="003C3EE8">
        <w:rPr>
          <w:rFonts w:ascii="Times New Roman" w:hAnsi="Times New Roman" w:cs="Times New Roman"/>
          <w:lang w:val="en-US"/>
        </w:rPr>
        <w:t xml:space="preserve"> can only be conceived in its concrete uniqueness</w:t>
      </w:r>
      <w:r w:rsidR="00733586" w:rsidRPr="003C3EE8">
        <w:rPr>
          <w:rFonts w:ascii="Times New Roman" w:hAnsi="Times New Roman" w:cs="Times New Roman"/>
          <w:lang w:val="en-US"/>
        </w:rPr>
        <w:t xml:space="preserve">. “Such concreteness does by no means forbid description or even understanding, but it </w:t>
      </w:r>
      <w:proofErr w:type="spellStart"/>
      <w:r w:rsidR="00733586" w:rsidRPr="003C3EE8">
        <w:rPr>
          <w:rFonts w:ascii="Times New Roman" w:hAnsi="Times New Roman" w:cs="Times New Roman"/>
          <w:lang w:val="en-US"/>
        </w:rPr>
        <w:t>can not</w:t>
      </w:r>
      <w:proofErr w:type="spellEnd"/>
      <w:r w:rsidR="00733586" w:rsidRPr="003C3EE8">
        <w:rPr>
          <w:rFonts w:ascii="Times New Roman" w:hAnsi="Times New Roman" w:cs="Times New Roman"/>
          <w:lang w:val="en-US"/>
        </w:rPr>
        <w:t xml:space="preserve"> fit any neat scheme of inductive generalization”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242)</w:t>
      </w:r>
      <w:r w:rsidR="00733586" w:rsidRPr="003C3EE8">
        <w:rPr>
          <w:rFonts w:ascii="Times New Roman" w:hAnsi="Times New Roman" w:cs="Times New Roman"/>
          <w:lang w:val="en-US"/>
        </w:rPr>
        <w:t xml:space="preserve">. In historical studies (of human culture), experimental repetition is excluded from </w:t>
      </w:r>
      <w:r w:rsidR="00134F3A" w:rsidRPr="003C3EE8">
        <w:rPr>
          <w:rFonts w:ascii="Times New Roman" w:hAnsi="Times New Roman" w:cs="Times New Roman"/>
          <w:lang w:val="en-US"/>
        </w:rPr>
        <w:t xml:space="preserve">the potential </w:t>
      </w:r>
      <w:r w:rsidR="00733586" w:rsidRPr="003C3EE8">
        <w:rPr>
          <w:rFonts w:ascii="Times New Roman" w:hAnsi="Times New Roman" w:cs="Times New Roman"/>
          <w:lang w:val="en-US"/>
        </w:rPr>
        <w:t>methodology.</w:t>
      </w:r>
      <w:r w:rsidR="007907A7" w:rsidRPr="003C3EE8">
        <w:rPr>
          <w:rFonts w:ascii="Times New Roman" w:hAnsi="Times New Roman" w:cs="Times New Roman"/>
          <w:lang w:val="en-US"/>
        </w:rPr>
        <w:t xml:space="preserve"> In the case of Shakespeare’s sonnets, this problem is </w:t>
      </w:r>
      <w:r w:rsidR="009A58A3">
        <w:rPr>
          <w:rFonts w:ascii="Times New Roman" w:hAnsi="Times New Roman" w:cs="Times New Roman"/>
          <w:lang w:val="en-US"/>
        </w:rPr>
        <w:t>evident</w:t>
      </w:r>
      <w:r w:rsidR="007907A7" w:rsidRPr="003C3EE8">
        <w:rPr>
          <w:rFonts w:ascii="Times New Roman" w:hAnsi="Times New Roman" w:cs="Times New Roman"/>
          <w:lang w:val="en-US"/>
        </w:rPr>
        <w:t>: there is no way to repeat Shakespeare’s life, alter his sexual orientation and find out whether the content of the sonnets also change</w:t>
      </w:r>
      <w:r w:rsidR="00316268" w:rsidRPr="003C3EE8">
        <w:rPr>
          <w:rFonts w:ascii="Times New Roman" w:hAnsi="Times New Roman" w:cs="Times New Roman"/>
          <w:lang w:val="en-US"/>
        </w:rPr>
        <w:t>s</w:t>
      </w:r>
      <w:r w:rsidR="00EB4363">
        <w:rPr>
          <w:rFonts w:ascii="Times New Roman" w:hAnsi="Times New Roman" w:cs="Times New Roman"/>
          <w:lang w:val="en-US"/>
        </w:rPr>
        <w:t>.</w:t>
      </w:r>
    </w:p>
    <w:p w14:paraId="59B3070D" w14:textId="10681AF3" w:rsidR="00EC3825" w:rsidRDefault="00EC3825" w:rsidP="00EB4363">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Although </w:t>
      </w:r>
      <w:proofErr w:type="spellStart"/>
      <w:r>
        <w:rPr>
          <w:rFonts w:ascii="Times New Roman" w:hAnsi="Times New Roman" w:cs="Times New Roman"/>
          <w:lang w:val="en-US"/>
        </w:rPr>
        <w:t>Kristeller</w:t>
      </w:r>
      <w:proofErr w:type="spellEnd"/>
      <w:r>
        <w:rPr>
          <w:rFonts w:ascii="Times New Roman" w:hAnsi="Times New Roman" w:cs="Times New Roman"/>
          <w:lang w:val="en-US"/>
        </w:rPr>
        <w:t xml:space="preserve"> was a student of Heinrich Rickert, he never mentions the idiographic-nomothetic distinction between the cultural sciences and the natural sciences as it was </w:t>
      </w:r>
      <w:r>
        <w:rPr>
          <w:rFonts w:ascii="Times New Roman" w:hAnsi="Times New Roman" w:cs="Times New Roman"/>
          <w:lang w:val="en-US"/>
        </w:rPr>
        <w:lastRenderedPageBreak/>
        <w:t xml:space="preserve">introduced by Wilhelm </w:t>
      </w:r>
      <w:proofErr w:type="spellStart"/>
      <w:r>
        <w:rPr>
          <w:rFonts w:ascii="Times New Roman" w:hAnsi="Times New Roman" w:cs="Times New Roman"/>
          <w:lang w:val="en-US"/>
        </w:rPr>
        <w:t>Windelband</w:t>
      </w:r>
      <w:proofErr w:type="spellEnd"/>
      <w:r>
        <w:rPr>
          <w:rFonts w:ascii="Times New Roman" w:hAnsi="Times New Roman" w:cs="Times New Roman"/>
          <w:lang w:val="en-US"/>
        </w:rPr>
        <w:t xml:space="preserve"> and later developed by Rickert. </w:t>
      </w:r>
      <w:proofErr w:type="spellStart"/>
      <w:r>
        <w:rPr>
          <w:rFonts w:ascii="Times New Roman" w:hAnsi="Times New Roman" w:cs="Times New Roman"/>
          <w:lang w:val="en-US"/>
        </w:rPr>
        <w:t>Kristeller’s</w:t>
      </w:r>
      <w:proofErr w:type="spellEnd"/>
      <w:r>
        <w:rPr>
          <w:rFonts w:ascii="Times New Roman" w:hAnsi="Times New Roman" w:cs="Times New Roman"/>
          <w:lang w:val="en-US"/>
        </w:rPr>
        <w:t xml:space="preserve"> point is not that historiography should </w:t>
      </w:r>
      <w:r w:rsidRPr="009A58A3">
        <w:rPr>
          <w:rFonts w:ascii="Times New Roman" w:hAnsi="Times New Roman" w:cs="Times New Roman"/>
          <w:i/>
          <w:iCs/>
          <w:lang w:val="en-US"/>
        </w:rPr>
        <w:t>only</w:t>
      </w:r>
      <w:r>
        <w:rPr>
          <w:rFonts w:ascii="Times New Roman" w:hAnsi="Times New Roman" w:cs="Times New Roman"/>
          <w:lang w:val="en-US"/>
        </w:rPr>
        <w:t xml:space="preserve"> be concerned with the specificity or uniqueness of historical events (idiographic approach). His point is </w:t>
      </w:r>
      <w:r w:rsidR="009A58A3">
        <w:rPr>
          <w:rFonts w:ascii="Times New Roman" w:hAnsi="Times New Roman" w:cs="Times New Roman"/>
          <w:lang w:val="en-US"/>
        </w:rPr>
        <w:t xml:space="preserve">a) </w:t>
      </w:r>
      <w:r>
        <w:rPr>
          <w:rFonts w:ascii="Times New Roman" w:hAnsi="Times New Roman" w:cs="Times New Roman"/>
          <w:lang w:val="en-US"/>
        </w:rPr>
        <w:t xml:space="preserve">that some historical events (like </w:t>
      </w:r>
      <w:proofErr w:type="gramStart"/>
      <w:r>
        <w:rPr>
          <w:rFonts w:ascii="Times New Roman" w:hAnsi="Times New Roman" w:cs="Times New Roman"/>
          <w:lang w:val="en-US"/>
        </w:rPr>
        <w:t>e.g.</w:t>
      </w:r>
      <w:proofErr w:type="gramEnd"/>
      <w:r>
        <w:rPr>
          <w:rFonts w:ascii="Times New Roman" w:hAnsi="Times New Roman" w:cs="Times New Roman"/>
          <w:lang w:val="en-US"/>
        </w:rPr>
        <w:t xml:space="preserve"> Shakespeare’s sexual orientation) have to be investigated scientifically in absence of a lawful, theoretical framework</w:t>
      </w:r>
      <w:r w:rsidR="009A58A3">
        <w:rPr>
          <w:rFonts w:ascii="Times New Roman" w:hAnsi="Times New Roman" w:cs="Times New Roman"/>
          <w:lang w:val="en-US"/>
        </w:rPr>
        <w:t xml:space="preserve"> covering those events and b) that they also </w:t>
      </w:r>
      <w:r w:rsidR="009A58A3" w:rsidRPr="009A58A3">
        <w:rPr>
          <w:rFonts w:ascii="Times New Roman" w:hAnsi="Times New Roman" w:cs="Times New Roman"/>
          <w:i/>
          <w:iCs/>
          <w:lang w:val="en-US"/>
        </w:rPr>
        <w:t>can</w:t>
      </w:r>
      <w:r w:rsidR="009A58A3">
        <w:rPr>
          <w:rFonts w:ascii="Times New Roman" w:hAnsi="Times New Roman" w:cs="Times New Roman"/>
          <w:lang w:val="en-US"/>
        </w:rPr>
        <w:t xml:space="preserve"> be investigated in such a way.</w:t>
      </w:r>
    </w:p>
    <w:p w14:paraId="2A89BD79" w14:textId="77777777" w:rsidR="00EB4363" w:rsidRDefault="00EB4363" w:rsidP="00EB4363">
      <w:pPr>
        <w:autoSpaceDE w:val="0"/>
        <w:autoSpaceDN w:val="0"/>
        <w:adjustRightInd w:val="0"/>
        <w:rPr>
          <w:rFonts w:ascii="Times New Roman" w:hAnsi="Times New Roman" w:cs="Times New Roman"/>
          <w:lang w:val="en-US"/>
        </w:rPr>
      </w:pPr>
    </w:p>
    <w:p w14:paraId="07732506" w14:textId="61508F4E" w:rsidR="007907A7" w:rsidRPr="00EB4363" w:rsidRDefault="00EB4363" w:rsidP="00EB4363">
      <w:pPr>
        <w:autoSpaceDE w:val="0"/>
        <w:autoSpaceDN w:val="0"/>
        <w:adjustRightInd w:val="0"/>
        <w:rPr>
          <w:rFonts w:ascii="Times New Roman" w:hAnsi="Times New Roman" w:cs="Times New Roman"/>
          <w:b/>
          <w:lang w:val="en-US"/>
        </w:rPr>
      </w:pPr>
      <w:r w:rsidRPr="00EB4363">
        <w:rPr>
          <w:rFonts w:ascii="Times New Roman" w:hAnsi="Times New Roman" w:cs="Times New Roman"/>
          <w:b/>
          <w:lang w:val="en-US"/>
        </w:rPr>
        <w:t xml:space="preserve">XY.4. </w:t>
      </w:r>
      <w:r w:rsidR="00A938A0">
        <w:rPr>
          <w:rFonts w:ascii="Times New Roman" w:hAnsi="Times New Roman" w:cs="Times New Roman"/>
          <w:b/>
          <w:lang w:val="en-US"/>
        </w:rPr>
        <w:t>Response II</w:t>
      </w:r>
      <w:r w:rsidR="00DB5B22" w:rsidRPr="00EB4363">
        <w:rPr>
          <w:rFonts w:ascii="Times New Roman" w:hAnsi="Times New Roman" w:cs="Times New Roman"/>
          <w:b/>
          <w:lang w:val="en-US"/>
        </w:rPr>
        <w:t xml:space="preserve">: Otto </w:t>
      </w:r>
      <w:proofErr w:type="spellStart"/>
      <w:r w:rsidR="007907A7" w:rsidRPr="00EB4363">
        <w:rPr>
          <w:rFonts w:ascii="Times New Roman" w:hAnsi="Times New Roman" w:cs="Times New Roman"/>
          <w:b/>
          <w:lang w:val="en-US"/>
        </w:rPr>
        <w:t>Neurath</w:t>
      </w:r>
      <w:proofErr w:type="spellEnd"/>
      <w:r w:rsidR="0029752B">
        <w:rPr>
          <w:rFonts w:ascii="Times New Roman" w:hAnsi="Times New Roman" w:cs="Times New Roman"/>
          <w:b/>
          <w:lang w:val="en-US"/>
        </w:rPr>
        <w:t xml:space="preserve"> </w:t>
      </w:r>
    </w:p>
    <w:p w14:paraId="67601166" w14:textId="12B7FD73" w:rsidR="007907A7" w:rsidRDefault="007907A7"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In 1943 Hempel also received </w:t>
      </w:r>
      <w:r w:rsidR="00EC3825">
        <w:rPr>
          <w:rFonts w:ascii="Times New Roman" w:hAnsi="Times New Roman" w:cs="Times New Roman"/>
          <w:lang w:val="en-US"/>
        </w:rPr>
        <w:t xml:space="preserve">very similar </w:t>
      </w:r>
      <w:r w:rsidRPr="003C3EE8">
        <w:rPr>
          <w:rFonts w:ascii="Times New Roman" w:hAnsi="Times New Roman" w:cs="Times New Roman"/>
          <w:lang w:val="en-US"/>
        </w:rPr>
        <w:t xml:space="preserve">criticism for his ideas on </w:t>
      </w:r>
      <w:r w:rsidR="00634947" w:rsidRPr="003C3EE8">
        <w:rPr>
          <w:rFonts w:ascii="Times New Roman" w:hAnsi="Times New Roman" w:cs="Times New Roman"/>
          <w:i/>
          <w:iCs/>
          <w:lang w:val="en-US"/>
        </w:rPr>
        <w:t>Verstehen</w:t>
      </w:r>
      <w:r w:rsidRPr="003C3EE8">
        <w:rPr>
          <w:rFonts w:ascii="Times New Roman" w:hAnsi="Times New Roman" w:cs="Times New Roman"/>
          <w:lang w:val="en-US"/>
        </w:rPr>
        <w:t xml:space="preserve"> from </w:t>
      </w:r>
      <w:r w:rsidR="00634947" w:rsidRPr="003C3EE8">
        <w:rPr>
          <w:rFonts w:ascii="Times New Roman" w:hAnsi="Times New Roman" w:cs="Times New Roman"/>
          <w:lang w:val="en-US"/>
        </w:rPr>
        <w:t xml:space="preserve">someone who was intellectually much closer to </w:t>
      </w:r>
      <w:r w:rsidR="009E0239" w:rsidRPr="003C3EE8">
        <w:rPr>
          <w:rFonts w:ascii="Times New Roman" w:hAnsi="Times New Roman" w:cs="Times New Roman"/>
          <w:lang w:val="en-US"/>
        </w:rPr>
        <w:t>Hempel’s own tradition</w:t>
      </w:r>
      <w:r w:rsidR="00634947" w:rsidRPr="003C3EE8">
        <w:rPr>
          <w:rFonts w:ascii="Times New Roman" w:hAnsi="Times New Roman" w:cs="Times New Roman"/>
          <w:lang w:val="en-US"/>
        </w:rPr>
        <w:t xml:space="preserve"> of scientific philosophy</w:t>
      </w:r>
      <w:r w:rsidR="000156CE" w:rsidRPr="003C3EE8">
        <w:rPr>
          <w:rFonts w:ascii="Times New Roman" w:hAnsi="Times New Roman" w:cs="Times New Roman"/>
          <w:lang w:val="en-US"/>
        </w:rPr>
        <w:t xml:space="preserve">. Otto </w:t>
      </w:r>
      <w:proofErr w:type="spellStart"/>
      <w:r w:rsidR="00733586" w:rsidRPr="003C3EE8">
        <w:rPr>
          <w:rFonts w:ascii="Times New Roman" w:hAnsi="Times New Roman" w:cs="Times New Roman"/>
          <w:lang w:val="en-US"/>
        </w:rPr>
        <w:t>Neurath</w:t>
      </w:r>
      <w:proofErr w:type="spellEnd"/>
      <w:r w:rsidR="00634947" w:rsidRPr="003C3EE8">
        <w:rPr>
          <w:rFonts w:ascii="Times New Roman" w:hAnsi="Times New Roman" w:cs="Times New Roman"/>
          <w:lang w:val="en-US"/>
        </w:rPr>
        <w:t>,</w:t>
      </w:r>
      <w:r w:rsidR="009E0239" w:rsidRPr="003C3EE8">
        <w:rPr>
          <w:rFonts w:ascii="Times New Roman" w:hAnsi="Times New Roman" w:cs="Times New Roman"/>
          <w:lang w:val="en-US"/>
        </w:rPr>
        <w:t xml:space="preserve"> </w:t>
      </w:r>
      <w:r w:rsidR="00634947" w:rsidRPr="003C3EE8">
        <w:rPr>
          <w:rFonts w:ascii="Times New Roman" w:hAnsi="Times New Roman" w:cs="Times New Roman"/>
          <w:lang w:val="en-US"/>
        </w:rPr>
        <w:t>trained as</w:t>
      </w:r>
      <w:r w:rsidR="00733586" w:rsidRPr="003C3EE8">
        <w:rPr>
          <w:rFonts w:ascii="Times New Roman" w:hAnsi="Times New Roman" w:cs="Times New Roman"/>
          <w:lang w:val="en-US"/>
        </w:rPr>
        <w:t xml:space="preserve"> </w:t>
      </w:r>
      <w:r w:rsidR="00316268" w:rsidRPr="003C3EE8">
        <w:rPr>
          <w:rFonts w:ascii="Times New Roman" w:hAnsi="Times New Roman" w:cs="Times New Roman"/>
          <w:lang w:val="en-US"/>
        </w:rPr>
        <w:t xml:space="preserve">a </w:t>
      </w:r>
      <w:r w:rsidR="00733586" w:rsidRPr="003C3EE8">
        <w:rPr>
          <w:rFonts w:ascii="Times New Roman" w:hAnsi="Times New Roman" w:cs="Times New Roman"/>
          <w:lang w:val="en-US"/>
        </w:rPr>
        <w:t>historical economist</w:t>
      </w:r>
      <w:r w:rsidR="00634947" w:rsidRPr="003C3EE8">
        <w:rPr>
          <w:rFonts w:ascii="Times New Roman" w:hAnsi="Times New Roman" w:cs="Times New Roman"/>
          <w:lang w:val="en-US"/>
        </w:rPr>
        <w:t xml:space="preserve">, became an important member of the Vienna Circle in the 1920s. From 1934 onwards he was the central organizer of the Unity of Science movement, a </w:t>
      </w:r>
      <w:r w:rsidR="001C68A9" w:rsidRPr="003C3EE8">
        <w:rPr>
          <w:rFonts w:ascii="Times New Roman" w:hAnsi="Times New Roman" w:cs="Times New Roman"/>
          <w:lang w:val="en-US"/>
        </w:rPr>
        <w:t>broad</w:t>
      </w:r>
      <w:r w:rsidR="00634947" w:rsidRPr="003C3EE8">
        <w:rPr>
          <w:rFonts w:ascii="Times New Roman" w:hAnsi="Times New Roman" w:cs="Times New Roman"/>
          <w:lang w:val="en-US"/>
        </w:rPr>
        <w:t xml:space="preserve"> collective of intellectuals</w:t>
      </w:r>
      <w:r w:rsidR="009E0239" w:rsidRPr="003C3EE8">
        <w:rPr>
          <w:rFonts w:ascii="Times New Roman" w:hAnsi="Times New Roman" w:cs="Times New Roman"/>
          <w:lang w:val="en-US"/>
        </w:rPr>
        <w:t>, including Hempel,</w:t>
      </w:r>
      <w:r w:rsidR="00634947" w:rsidRPr="003C3EE8">
        <w:rPr>
          <w:rFonts w:ascii="Times New Roman" w:hAnsi="Times New Roman" w:cs="Times New Roman"/>
          <w:lang w:val="en-US"/>
        </w:rPr>
        <w:t xml:space="preserve"> who intended to renew both philosophy and science</w:t>
      </w:r>
      <w:r w:rsidR="001C68A9" w:rsidRPr="003C3EE8">
        <w:rPr>
          <w:rFonts w:ascii="Times New Roman" w:hAnsi="Times New Roman" w:cs="Times New Roman"/>
          <w:lang w:val="en-US"/>
        </w:rPr>
        <w:t xml:space="preserve"> </w:t>
      </w:r>
      <w:r w:rsidR="001C68A9" w:rsidRPr="003C3EE8">
        <w:rPr>
          <w:rFonts w:ascii="Times New Roman" w:hAnsi="Times New Roman" w:cs="Times New Roman"/>
          <w:noProof/>
          <w:lang w:val="en-US"/>
        </w:rPr>
        <w:t>(Reisch 2005)</w:t>
      </w:r>
      <w:r w:rsidR="00634947" w:rsidRPr="003C3EE8">
        <w:rPr>
          <w:rFonts w:ascii="Times New Roman" w:hAnsi="Times New Roman" w:cs="Times New Roman"/>
          <w:lang w:val="en-US"/>
        </w:rPr>
        <w:t xml:space="preserve">. </w:t>
      </w:r>
      <w:r w:rsidR="001C68A9" w:rsidRPr="003C3EE8">
        <w:rPr>
          <w:rFonts w:ascii="Times New Roman" w:hAnsi="Times New Roman" w:cs="Times New Roman"/>
          <w:lang w:val="en-US"/>
        </w:rPr>
        <w:t>From</w:t>
      </w:r>
      <w:r w:rsidRPr="003C3EE8">
        <w:rPr>
          <w:rFonts w:ascii="Times New Roman" w:hAnsi="Times New Roman" w:cs="Times New Roman"/>
          <w:lang w:val="en-US"/>
        </w:rPr>
        <w:t xml:space="preserve"> 1934</w:t>
      </w:r>
      <w:r w:rsidR="001C68A9" w:rsidRPr="003C3EE8">
        <w:rPr>
          <w:rFonts w:ascii="Times New Roman" w:hAnsi="Times New Roman" w:cs="Times New Roman"/>
          <w:lang w:val="en-US"/>
        </w:rPr>
        <w:t xml:space="preserve"> onwards</w:t>
      </w:r>
      <w:r w:rsidRPr="003C3EE8">
        <w:rPr>
          <w:rFonts w:ascii="Times New Roman" w:hAnsi="Times New Roman" w:cs="Times New Roman"/>
          <w:lang w:val="en-US"/>
        </w:rPr>
        <w:t xml:space="preserve"> Hempel and </w:t>
      </w:r>
      <w:proofErr w:type="spellStart"/>
      <w:r w:rsidRPr="003C3EE8">
        <w:rPr>
          <w:rFonts w:ascii="Times New Roman" w:hAnsi="Times New Roman" w:cs="Times New Roman"/>
          <w:lang w:val="en-US"/>
        </w:rPr>
        <w:t>Neurath</w:t>
      </w:r>
      <w:proofErr w:type="spellEnd"/>
      <w:r w:rsidRPr="003C3EE8">
        <w:rPr>
          <w:rFonts w:ascii="Times New Roman" w:hAnsi="Times New Roman" w:cs="Times New Roman"/>
          <w:lang w:val="en-US"/>
        </w:rPr>
        <w:t xml:space="preserve"> had an </w:t>
      </w:r>
      <w:r w:rsidR="001C68A9" w:rsidRPr="003C3EE8">
        <w:rPr>
          <w:rFonts w:ascii="Times New Roman" w:hAnsi="Times New Roman" w:cs="Times New Roman"/>
          <w:lang w:val="en-US"/>
        </w:rPr>
        <w:t>extensive</w:t>
      </w:r>
      <w:r w:rsidRPr="003C3EE8">
        <w:rPr>
          <w:rFonts w:ascii="Times New Roman" w:hAnsi="Times New Roman" w:cs="Times New Roman"/>
          <w:lang w:val="en-US"/>
        </w:rPr>
        <w:t xml:space="preserve"> correspondence about the future of the Unity of Science movement, and especially the relevance of </w:t>
      </w:r>
      <w:r w:rsidR="00281C80" w:rsidRPr="003C3EE8">
        <w:rPr>
          <w:rFonts w:ascii="Times New Roman" w:hAnsi="Times New Roman" w:cs="Times New Roman"/>
          <w:lang w:val="en-US"/>
        </w:rPr>
        <w:t xml:space="preserve">historiography and </w:t>
      </w:r>
      <w:r w:rsidRPr="003C3EE8">
        <w:rPr>
          <w:rFonts w:ascii="Times New Roman" w:hAnsi="Times New Roman" w:cs="Times New Roman"/>
          <w:lang w:val="en-US"/>
        </w:rPr>
        <w:t>historical perspectives on science for that movement</w:t>
      </w:r>
      <w:r w:rsidR="001D75D6"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(Dewulf 2020)</w:t>
      </w:r>
      <w:r w:rsidRPr="003C3EE8">
        <w:rPr>
          <w:rFonts w:ascii="Times New Roman" w:hAnsi="Times New Roman" w:cs="Times New Roman"/>
          <w:lang w:val="en-US"/>
        </w:rPr>
        <w:t xml:space="preserve">. </w:t>
      </w:r>
      <w:r w:rsidR="001D75D6" w:rsidRPr="003C3EE8">
        <w:rPr>
          <w:rFonts w:ascii="Times New Roman" w:hAnsi="Times New Roman" w:cs="Times New Roman"/>
          <w:lang w:val="en-US"/>
        </w:rPr>
        <w:t xml:space="preserve">During the Second World War, </w:t>
      </w:r>
      <w:proofErr w:type="spellStart"/>
      <w:r w:rsidR="001D75D6" w:rsidRPr="003C3EE8">
        <w:rPr>
          <w:rFonts w:ascii="Times New Roman" w:hAnsi="Times New Roman" w:cs="Times New Roman"/>
          <w:lang w:val="en-US"/>
        </w:rPr>
        <w:t>Neurath</w:t>
      </w:r>
      <w:proofErr w:type="spellEnd"/>
      <w:r w:rsidR="001D75D6" w:rsidRPr="003C3EE8">
        <w:rPr>
          <w:rFonts w:ascii="Times New Roman" w:hAnsi="Times New Roman" w:cs="Times New Roman"/>
          <w:lang w:val="en-US"/>
        </w:rPr>
        <w:t xml:space="preserve"> </w:t>
      </w:r>
      <w:r w:rsidR="00E27AB4" w:rsidRPr="003C3EE8">
        <w:rPr>
          <w:rFonts w:ascii="Times New Roman" w:hAnsi="Times New Roman" w:cs="Times New Roman"/>
          <w:lang w:val="en-US"/>
        </w:rPr>
        <w:t>found refuge</w:t>
      </w:r>
      <w:r w:rsidR="001D75D6" w:rsidRPr="003C3EE8">
        <w:rPr>
          <w:rFonts w:ascii="Times New Roman" w:hAnsi="Times New Roman" w:cs="Times New Roman"/>
          <w:lang w:val="en-US"/>
        </w:rPr>
        <w:t xml:space="preserve"> in Oxford. Unlike his colleagues </w:t>
      </w:r>
      <w:r w:rsidR="000156CE" w:rsidRPr="003C3EE8">
        <w:rPr>
          <w:rFonts w:ascii="Times New Roman" w:hAnsi="Times New Roman" w:cs="Times New Roman"/>
          <w:lang w:val="en-US"/>
        </w:rPr>
        <w:t>in</w:t>
      </w:r>
      <w:r w:rsidR="001D75D6" w:rsidRPr="003C3EE8">
        <w:rPr>
          <w:rFonts w:ascii="Times New Roman" w:hAnsi="Times New Roman" w:cs="Times New Roman"/>
          <w:lang w:val="en-US"/>
        </w:rPr>
        <w:t xml:space="preserve"> the movement, he decided to remain in Europe</w:t>
      </w:r>
      <w:r w:rsidR="000156CE" w:rsidRPr="003C3EE8">
        <w:rPr>
          <w:rFonts w:ascii="Times New Roman" w:hAnsi="Times New Roman" w:cs="Times New Roman"/>
          <w:lang w:val="en-US"/>
        </w:rPr>
        <w:t xml:space="preserve">, but </w:t>
      </w:r>
      <w:r w:rsidRPr="003C3EE8">
        <w:rPr>
          <w:rFonts w:ascii="Times New Roman" w:hAnsi="Times New Roman" w:cs="Times New Roman"/>
          <w:lang w:val="en-US"/>
        </w:rPr>
        <w:t xml:space="preserve">became increasingly concerned with the </w:t>
      </w:r>
      <w:r w:rsidR="001D75D6" w:rsidRPr="003C3EE8">
        <w:rPr>
          <w:rFonts w:ascii="Times New Roman" w:hAnsi="Times New Roman" w:cs="Times New Roman"/>
          <w:lang w:val="en-US"/>
        </w:rPr>
        <w:t xml:space="preserve">intellectual </w:t>
      </w:r>
      <w:r w:rsidRPr="003C3EE8">
        <w:rPr>
          <w:rFonts w:ascii="Times New Roman" w:hAnsi="Times New Roman" w:cs="Times New Roman"/>
          <w:lang w:val="en-US"/>
        </w:rPr>
        <w:t>developments in</w:t>
      </w:r>
      <w:r w:rsidR="00E27AB4" w:rsidRPr="003C3EE8">
        <w:rPr>
          <w:rFonts w:ascii="Times New Roman" w:hAnsi="Times New Roman" w:cs="Times New Roman"/>
          <w:lang w:val="en-US"/>
        </w:rPr>
        <w:t xml:space="preserve"> the USA</w:t>
      </w:r>
      <w:r w:rsidRPr="003C3EE8">
        <w:rPr>
          <w:rFonts w:ascii="Times New Roman" w:hAnsi="Times New Roman" w:cs="Times New Roman"/>
          <w:lang w:val="en-US"/>
        </w:rPr>
        <w:t>.</w:t>
      </w:r>
      <w:r w:rsidR="000B4C56" w:rsidRPr="003C3EE8">
        <w:rPr>
          <w:rStyle w:val="Voetnootmarkering"/>
          <w:rFonts w:ascii="Times New Roman" w:hAnsi="Times New Roman" w:cs="Times New Roman"/>
          <w:lang w:val="en-US"/>
        </w:rPr>
        <w:footnoteReference w:id="7"/>
      </w:r>
      <w:r w:rsidR="001D75D6" w:rsidRPr="003C3EE8">
        <w:rPr>
          <w:rFonts w:ascii="Times New Roman" w:hAnsi="Times New Roman" w:cs="Times New Roman"/>
          <w:lang w:val="en-US"/>
        </w:rPr>
        <w:t xml:space="preserve"> In </w:t>
      </w:r>
      <w:r w:rsidR="00316268" w:rsidRPr="003C3EE8">
        <w:rPr>
          <w:rFonts w:ascii="Times New Roman" w:hAnsi="Times New Roman" w:cs="Times New Roman"/>
          <w:lang w:val="en-US"/>
        </w:rPr>
        <w:t xml:space="preserve">1935 </w:t>
      </w:r>
      <w:proofErr w:type="spellStart"/>
      <w:r w:rsidR="001D75D6" w:rsidRPr="003C3EE8">
        <w:rPr>
          <w:rFonts w:ascii="Times New Roman" w:hAnsi="Times New Roman" w:cs="Times New Roman"/>
          <w:lang w:val="en-US"/>
        </w:rPr>
        <w:t>Neurath</w:t>
      </w:r>
      <w:proofErr w:type="spellEnd"/>
      <w:r w:rsidR="001D75D6" w:rsidRPr="003C3EE8">
        <w:rPr>
          <w:rFonts w:ascii="Times New Roman" w:hAnsi="Times New Roman" w:cs="Times New Roman"/>
          <w:lang w:val="en-US"/>
        </w:rPr>
        <w:t xml:space="preserve"> had already complained to Hempel that the logic of science should not be conceived as a “cookbook” containing </w:t>
      </w:r>
      <w:r w:rsidR="00316268" w:rsidRPr="003C3EE8">
        <w:rPr>
          <w:rFonts w:ascii="Times New Roman" w:hAnsi="Times New Roman" w:cs="Times New Roman"/>
          <w:lang w:val="en-US"/>
        </w:rPr>
        <w:t xml:space="preserve">abstract </w:t>
      </w:r>
      <w:r w:rsidR="001D75D6" w:rsidRPr="003C3EE8">
        <w:rPr>
          <w:rFonts w:ascii="Times New Roman" w:hAnsi="Times New Roman" w:cs="Times New Roman"/>
          <w:lang w:val="en-US"/>
        </w:rPr>
        <w:t xml:space="preserve">recipes for rationality applicable </w:t>
      </w:r>
      <w:r w:rsidR="000156CE" w:rsidRPr="003C3EE8">
        <w:rPr>
          <w:rFonts w:ascii="Times New Roman" w:hAnsi="Times New Roman" w:cs="Times New Roman"/>
          <w:lang w:val="en-US"/>
        </w:rPr>
        <w:t>in</w:t>
      </w:r>
      <w:r w:rsidR="001D75D6" w:rsidRPr="003C3EE8">
        <w:rPr>
          <w:rFonts w:ascii="Times New Roman" w:hAnsi="Times New Roman" w:cs="Times New Roman"/>
          <w:lang w:val="en-US"/>
        </w:rPr>
        <w:t xml:space="preserve"> all domains.</w:t>
      </w:r>
      <w:r w:rsidR="001C68A9" w:rsidRPr="003C3EE8">
        <w:rPr>
          <w:rStyle w:val="Voetnootmarkering"/>
          <w:rFonts w:ascii="Times New Roman" w:hAnsi="Times New Roman" w:cs="Times New Roman"/>
          <w:lang w:val="en-US"/>
        </w:rPr>
        <w:footnoteReference w:id="8"/>
      </w:r>
      <w:r w:rsidR="001D75D6" w:rsidRPr="003C3EE8">
        <w:rPr>
          <w:rFonts w:ascii="Times New Roman" w:hAnsi="Times New Roman" w:cs="Times New Roman"/>
          <w:lang w:val="en-US"/>
        </w:rPr>
        <w:t xml:space="preserve"> After reading Hempel’s 1942 paper he became disappointed about Hempel’s treatment of the historical sciences</w:t>
      </w:r>
      <w:r w:rsidR="000156CE" w:rsidRPr="003C3EE8">
        <w:rPr>
          <w:rFonts w:ascii="Times New Roman" w:hAnsi="Times New Roman" w:cs="Times New Roman"/>
          <w:lang w:val="en-US"/>
        </w:rPr>
        <w:t xml:space="preserve"> </w:t>
      </w:r>
      <w:r w:rsidR="00316268" w:rsidRPr="003C3EE8">
        <w:rPr>
          <w:rFonts w:ascii="Times New Roman" w:hAnsi="Times New Roman" w:cs="Times New Roman"/>
          <w:lang w:val="en-US"/>
        </w:rPr>
        <w:t>as if they were entirely similar to mathematical physics</w:t>
      </w:r>
      <w:r w:rsidR="001D75D6" w:rsidRPr="003C3EE8">
        <w:rPr>
          <w:rFonts w:ascii="Times New Roman" w:hAnsi="Times New Roman" w:cs="Times New Roman"/>
          <w:lang w:val="en-US"/>
        </w:rPr>
        <w:t>. Specifically, h</w:t>
      </w:r>
      <w:r w:rsidRPr="003C3EE8">
        <w:rPr>
          <w:rFonts w:ascii="Times New Roman" w:hAnsi="Times New Roman" w:cs="Times New Roman"/>
          <w:lang w:val="en-US"/>
        </w:rPr>
        <w:t xml:space="preserve">e did not agree that historical events can always be subsumed under generalizations, either of a deterministic kind (All A’s are B’s) or of a probabilistic kind (95 </w:t>
      </w:r>
      <w:r w:rsidR="00134F3A" w:rsidRPr="003C3EE8">
        <w:rPr>
          <w:rFonts w:ascii="Times New Roman" w:hAnsi="Times New Roman" w:cs="Times New Roman"/>
          <w:lang w:val="en-US"/>
        </w:rPr>
        <w:t>%</w:t>
      </w:r>
      <w:r w:rsidRPr="003C3EE8">
        <w:rPr>
          <w:rFonts w:ascii="Times New Roman" w:hAnsi="Times New Roman" w:cs="Times New Roman"/>
          <w:lang w:val="en-US"/>
        </w:rPr>
        <w:t xml:space="preserve"> of all A’s are B’s). </w:t>
      </w:r>
      <w:r w:rsidR="00AF2D6E" w:rsidRPr="003C3EE8">
        <w:rPr>
          <w:rFonts w:ascii="Times New Roman" w:hAnsi="Times New Roman" w:cs="Times New Roman"/>
          <w:lang w:val="en-US"/>
        </w:rPr>
        <w:t xml:space="preserve">In his letters of 1943 and 1944, </w:t>
      </w:r>
      <w:proofErr w:type="spellStart"/>
      <w:r w:rsidR="00AF2D6E" w:rsidRPr="003C3EE8">
        <w:rPr>
          <w:rFonts w:ascii="Times New Roman" w:hAnsi="Times New Roman" w:cs="Times New Roman"/>
          <w:lang w:val="en-US"/>
        </w:rPr>
        <w:t>Neurath</w:t>
      </w:r>
      <w:proofErr w:type="spellEnd"/>
      <w:r w:rsidR="00AF2D6E" w:rsidRPr="003C3EE8">
        <w:rPr>
          <w:rFonts w:ascii="Times New Roman" w:hAnsi="Times New Roman" w:cs="Times New Roman"/>
          <w:lang w:val="en-US"/>
        </w:rPr>
        <w:t xml:space="preserve"> emphasized the </w:t>
      </w:r>
      <w:r w:rsidR="000156CE" w:rsidRPr="003C3EE8">
        <w:rPr>
          <w:rFonts w:ascii="Times New Roman" w:hAnsi="Times New Roman" w:cs="Times New Roman"/>
          <w:lang w:val="en-US"/>
        </w:rPr>
        <w:t>‘</w:t>
      </w:r>
      <w:r w:rsidR="00AF2D6E" w:rsidRPr="003C3EE8">
        <w:rPr>
          <w:rFonts w:ascii="Times New Roman" w:hAnsi="Times New Roman" w:cs="Times New Roman"/>
          <w:lang w:val="en-US"/>
        </w:rPr>
        <w:t>unpredictability in principle</w:t>
      </w:r>
      <w:r w:rsidR="000156CE" w:rsidRPr="003C3EE8">
        <w:rPr>
          <w:rFonts w:ascii="Times New Roman" w:hAnsi="Times New Roman" w:cs="Times New Roman"/>
          <w:lang w:val="en-US"/>
        </w:rPr>
        <w:t>’</w:t>
      </w:r>
      <w:r w:rsidR="00AF2D6E" w:rsidRPr="003C3EE8">
        <w:rPr>
          <w:rFonts w:ascii="Times New Roman" w:hAnsi="Times New Roman" w:cs="Times New Roman"/>
          <w:lang w:val="en-US"/>
        </w:rPr>
        <w:t xml:space="preserve"> of most events in the social domain.</w:t>
      </w:r>
      <w:r w:rsidR="000156CE" w:rsidRPr="003C3EE8">
        <w:rPr>
          <w:rStyle w:val="Voetnootmarkering"/>
          <w:rFonts w:ascii="Times New Roman" w:hAnsi="Times New Roman" w:cs="Times New Roman"/>
          <w:lang w:val="en-US"/>
        </w:rPr>
        <w:footnoteReference w:id="9"/>
      </w:r>
      <w:r w:rsidR="00AF2D6E" w:rsidRPr="003C3EE8">
        <w:rPr>
          <w:rFonts w:ascii="Times New Roman" w:hAnsi="Times New Roman" w:cs="Times New Roman"/>
          <w:lang w:val="en-US"/>
        </w:rPr>
        <w:t xml:space="preserve"> He </w:t>
      </w:r>
      <w:r w:rsidRPr="003C3EE8">
        <w:rPr>
          <w:rFonts w:ascii="Times New Roman" w:hAnsi="Times New Roman" w:cs="Times New Roman"/>
          <w:lang w:val="en-US"/>
        </w:rPr>
        <w:t>wrote that “the unpredictability of chance is already there before, in so far as items are concerned, which are not sufficiently repeated”.</w:t>
      </w:r>
      <w:r w:rsidR="00371FB7" w:rsidRPr="003C3EE8">
        <w:rPr>
          <w:rStyle w:val="Voetnootmarkering"/>
          <w:rFonts w:ascii="Times New Roman" w:hAnsi="Times New Roman" w:cs="Times New Roman"/>
          <w:lang w:val="en-US"/>
        </w:rPr>
        <w:footnoteReference w:id="10"/>
      </w:r>
      <w:r w:rsidRPr="003C3EE8">
        <w:rPr>
          <w:rFonts w:ascii="Times New Roman" w:hAnsi="Times New Roman" w:cs="Times New Roman"/>
          <w:lang w:val="en-US"/>
        </w:rPr>
        <w:t xml:space="preserve"> In another letter, he </w:t>
      </w:r>
      <w:r w:rsidR="00281C80" w:rsidRPr="003C3EE8">
        <w:rPr>
          <w:rFonts w:ascii="Times New Roman" w:hAnsi="Times New Roman" w:cs="Times New Roman"/>
          <w:lang w:val="en-US"/>
        </w:rPr>
        <w:t>wrote</w:t>
      </w:r>
      <w:r w:rsidRPr="003C3EE8">
        <w:rPr>
          <w:rFonts w:ascii="Times New Roman" w:hAnsi="Times New Roman" w:cs="Times New Roman"/>
          <w:lang w:val="en-US"/>
        </w:rPr>
        <w:t>:</w:t>
      </w:r>
    </w:p>
    <w:p w14:paraId="4C55B5E4" w14:textId="77777777" w:rsidR="00896F91" w:rsidRPr="003C3EE8" w:rsidRDefault="00896F91" w:rsidP="003C3EE8">
      <w:pPr>
        <w:autoSpaceDE w:val="0"/>
        <w:autoSpaceDN w:val="0"/>
        <w:adjustRightInd w:val="0"/>
        <w:rPr>
          <w:rFonts w:ascii="Times New Roman" w:hAnsi="Times New Roman" w:cs="Times New Roman"/>
          <w:lang w:val="en-US"/>
        </w:rPr>
      </w:pPr>
    </w:p>
    <w:p w14:paraId="6B885510" w14:textId="01A62FA4" w:rsidR="007907A7" w:rsidRPr="00896F91" w:rsidRDefault="007907A7" w:rsidP="00896F91">
      <w:pPr>
        <w:pStyle w:val="Citaat"/>
        <w:spacing w:before="0" w:after="0"/>
        <w:ind w:left="567" w:right="567"/>
        <w:jc w:val="left"/>
        <w:rPr>
          <w:rFonts w:ascii="Times New Roman" w:hAnsi="Times New Roman" w:cs="Times New Roman"/>
          <w:sz w:val="20"/>
          <w:lang w:val="en-US"/>
        </w:rPr>
      </w:pPr>
      <w:r w:rsidRPr="00896F91">
        <w:rPr>
          <w:rFonts w:ascii="Times New Roman" w:hAnsi="Times New Roman" w:cs="Times New Roman"/>
          <w:sz w:val="20"/>
          <w:lang w:val="en-US"/>
        </w:rPr>
        <w:t xml:space="preserve">You see I think the so-called probability standpoint in history would imply, that we get 6000 Hitlers and then tell something how they behave "on an average". </w:t>
      </w:r>
      <w:proofErr w:type="gramStart"/>
      <w:r w:rsidRPr="00896F91">
        <w:rPr>
          <w:rFonts w:ascii="Times New Roman" w:hAnsi="Times New Roman" w:cs="Times New Roman"/>
          <w:sz w:val="20"/>
          <w:lang w:val="en-US"/>
        </w:rPr>
        <w:t>Usually</w:t>
      </w:r>
      <w:proofErr w:type="gramEnd"/>
      <w:r w:rsidRPr="00896F91">
        <w:rPr>
          <w:rFonts w:ascii="Times New Roman" w:hAnsi="Times New Roman" w:cs="Times New Roman"/>
          <w:sz w:val="20"/>
          <w:lang w:val="en-US"/>
        </w:rPr>
        <w:t xml:space="preserve"> people think that the </w:t>
      </w:r>
      <w:proofErr w:type="spellStart"/>
      <w:r w:rsidRPr="00896F91">
        <w:rPr>
          <w:rFonts w:ascii="Times New Roman" w:hAnsi="Times New Roman" w:cs="Times New Roman"/>
          <w:sz w:val="20"/>
          <w:lang w:val="en-US"/>
        </w:rPr>
        <w:t>behaviour</w:t>
      </w:r>
      <w:proofErr w:type="spellEnd"/>
      <w:r w:rsidRPr="00896F91">
        <w:rPr>
          <w:rFonts w:ascii="Times New Roman" w:hAnsi="Times New Roman" w:cs="Times New Roman"/>
          <w:sz w:val="20"/>
          <w:lang w:val="en-US"/>
        </w:rPr>
        <w:t xml:space="preserve"> of Hitler and the Nazis may be based on probability statements dealing with masses, as if that were in discussion here. IT IS NOT. Could you show me, very roughly, what you intended in your article on p. 41, with </w:t>
      </w:r>
      <w:r w:rsidRPr="00896F91">
        <w:rPr>
          <w:rFonts w:ascii="Times New Roman" w:hAnsi="Times New Roman" w:cs="Times New Roman"/>
          <w:sz w:val="20"/>
          <w:szCs w:val="20"/>
          <w:lang w:val="en-US"/>
        </w:rPr>
        <w:t>illuminating examples, please.</w:t>
      </w:r>
      <w:r w:rsidR="00896F91" w:rsidRPr="00896F91">
        <w:rPr>
          <w:rFonts w:ascii="Times New Roman" w:hAnsi="Times New Roman" w:cs="Times New Roman"/>
          <w:sz w:val="20"/>
          <w:szCs w:val="20"/>
          <w:lang w:val="en-US"/>
        </w:rPr>
        <w:t xml:space="preserve"> (</w:t>
      </w:r>
      <w:proofErr w:type="spellStart"/>
      <w:r w:rsidR="00896F91" w:rsidRPr="00896F91">
        <w:rPr>
          <w:rFonts w:ascii="Times New Roman" w:hAnsi="Times New Roman" w:cs="Times New Roman"/>
          <w:sz w:val="20"/>
          <w:szCs w:val="20"/>
          <w:lang w:val="en-US"/>
        </w:rPr>
        <w:t>Neurath</w:t>
      </w:r>
      <w:proofErr w:type="spellEnd"/>
      <w:r w:rsidR="00896F91" w:rsidRPr="00896F91">
        <w:rPr>
          <w:rFonts w:ascii="Times New Roman" w:hAnsi="Times New Roman" w:cs="Times New Roman"/>
          <w:sz w:val="20"/>
          <w:szCs w:val="20"/>
          <w:lang w:val="en-US"/>
        </w:rPr>
        <w:t xml:space="preserve"> to Hempel, 25 November 1944, Nr. 246 VCA)</w:t>
      </w:r>
    </w:p>
    <w:p w14:paraId="0F2FD076" w14:textId="77777777" w:rsidR="00896F91" w:rsidRPr="00A354DF" w:rsidRDefault="00896F91" w:rsidP="00896F91">
      <w:pPr>
        <w:rPr>
          <w:lang w:val="en-US"/>
        </w:rPr>
      </w:pPr>
    </w:p>
    <w:p w14:paraId="68342CF0" w14:textId="68D2A90F" w:rsidR="009E078F" w:rsidRPr="003C3EE8" w:rsidRDefault="007907A7"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On that page Hempel </w:t>
      </w:r>
      <w:r w:rsidR="00AF2D6E" w:rsidRPr="003C3EE8">
        <w:rPr>
          <w:rFonts w:ascii="Times New Roman" w:hAnsi="Times New Roman" w:cs="Times New Roman"/>
          <w:lang w:val="en-US"/>
        </w:rPr>
        <w:t>had suggested</w:t>
      </w:r>
      <w:r w:rsidRPr="003C3EE8">
        <w:rPr>
          <w:rFonts w:ascii="Times New Roman" w:hAnsi="Times New Roman" w:cs="Times New Roman"/>
          <w:lang w:val="en-US"/>
        </w:rPr>
        <w:t xml:space="preserve"> that historical generalizations could be of a statistical nature. He gave the example of the child Tommy who comes down with the measles</w:t>
      </w:r>
      <w:r w:rsidR="00AF2D6E"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42)</w:t>
      </w:r>
      <w:r w:rsidRPr="003C3EE8">
        <w:rPr>
          <w:rFonts w:ascii="Times New Roman" w:hAnsi="Times New Roman" w:cs="Times New Roman"/>
          <w:lang w:val="en-US"/>
        </w:rPr>
        <w:t xml:space="preserve">. After some days Tommy’s brother also comes down with the measles. According to Hempel, the infection of Tommy’s brother could have been expected with a high probability given the condition that Tommy and his brother spent time together in close proximity. </w:t>
      </w:r>
      <w:r w:rsidR="00134F3A" w:rsidRPr="003C3EE8">
        <w:rPr>
          <w:rFonts w:ascii="Times New Roman" w:hAnsi="Times New Roman" w:cs="Times New Roman"/>
          <w:lang w:val="en-US"/>
        </w:rPr>
        <w:t>Hempel presumed that a</w:t>
      </w:r>
      <w:r w:rsidRPr="003C3EE8">
        <w:rPr>
          <w:rFonts w:ascii="Times New Roman" w:hAnsi="Times New Roman" w:cs="Times New Roman"/>
          <w:lang w:val="en-US"/>
        </w:rPr>
        <w:t xml:space="preserve"> probabilistic generalization </w:t>
      </w:r>
      <w:r w:rsidR="00134F3A" w:rsidRPr="003C3EE8">
        <w:rPr>
          <w:rFonts w:ascii="Times New Roman" w:hAnsi="Times New Roman" w:cs="Times New Roman"/>
          <w:lang w:val="en-US"/>
        </w:rPr>
        <w:t>was in play, something like</w:t>
      </w:r>
      <w:r w:rsidRPr="003C3EE8">
        <w:rPr>
          <w:rFonts w:ascii="Times New Roman" w:hAnsi="Times New Roman" w:cs="Times New Roman"/>
          <w:lang w:val="en-US"/>
        </w:rPr>
        <w:t xml:space="preserve"> “it is very probable that someone who</w:t>
      </w:r>
      <w:r w:rsidR="002E7B55" w:rsidRPr="003C3EE8">
        <w:rPr>
          <w:rFonts w:ascii="Times New Roman" w:hAnsi="Times New Roman" w:cs="Times New Roman"/>
          <w:lang w:val="en-US"/>
        </w:rPr>
        <w:t xml:space="preserve"> has not yet had the measles and</w:t>
      </w:r>
      <w:r w:rsidRPr="003C3EE8">
        <w:rPr>
          <w:rFonts w:ascii="Times New Roman" w:hAnsi="Times New Roman" w:cs="Times New Roman"/>
          <w:lang w:val="en-US"/>
        </w:rPr>
        <w:t xml:space="preserve"> has been in close contact with a person who has the measles will also get the measles”. Hempel believed that generalizations in history are of the same character</w:t>
      </w:r>
      <w:r w:rsidR="00134F3A" w:rsidRPr="003C3EE8">
        <w:rPr>
          <w:rFonts w:ascii="Times New Roman" w:hAnsi="Times New Roman" w:cs="Times New Roman"/>
          <w:lang w:val="en-US"/>
        </w:rPr>
        <w:t xml:space="preserve">: </w:t>
      </w:r>
      <w:r w:rsidRPr="003C3EE8">
        <w:rPr>
          <w:rFonts w:ascii="Times New Roman" w:hAnsi="Times New Roman" w:cs="Times New Roman"/>
          <w:lang w:val="en-US"/>
        </w:rPr>
        <w:t>their probability values would not be numerical, only “at best known quite roughly”.</w:t>
      </w:r>
    </w:p>
    <w:p w14:paraId="34ACE335" w14:textId="5F7E6AC3" w:rsidR="00371FB7" w:rsidRPr="003C3EE8" w:rsidRDefault="00896F91"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proofErr w:type="spellStart"/>
      <w:r w:rsidR="007907A7" w:rsidRPr="003C3EE8">
        <w:rPr>
          <w:rFonts w:ascii="Times New Roman" w:hAnsi="Times New Roman" w:cs="Times New Roman"/>
          <w:lang w:val="en-US"/>
        </w:rPr>
        <w:t>Neurath</w:t>
      </w:r>
      <w:proofErr w:type="spellEnd"/>
      <w:r w:rsidR="007907A7" w:rsidRPr="003C3EE8">
        <w:rPr>
          <w:rFonts w:ascii="Times New Roman" w:hAnsi="Times New Roman" w:cs="Times New Roman"/>
          <w:lang w:val="en-US"/>
        </w:rPr>
        <w:t xml:space="preserve"> was not convinced by this </w:t>
      </w:r>
      <w:r w:rsidR="000156CE" w:rsidRPr="003C3EE8">
        <w:rPr>
          <w:rFonts w:ascii="Times New Roman" w:hAnsi="Times New Roman" w:cs="Times New Roman"/>
          <w:lang w:val="en-US"/>
        </w:rPr>
        <w:t xml:space="preserve">epidemiological </w:t>
      </w:r>
      <w:r w:rsidR="007907A7" w:rsidRPr="003C3EE8">
        <w:rPr>
          <w:rFonts w:ascii="Times New Roman" w:hAnsi="Times New Roman" w:cs="Times New Roman"/>
          <w:lang w:val="en-US"/>
        </w:rPr>
        <w:t xml:space="preserve">example of the application of probabilistic generalizations. In the case of the measles, at least, it is possible to support some kind of probability for the contagion of the measles through </w:t>
      </w:r>
      <w:r w:rsidR="009E078F" w:rsidRPr="003C3EE8">
        <w:rPr>
          <w:rFonts w:ascii="Times New Roman" w:hAnsi="Times New Roman" w:cs="Times New Roman"/>
          <w:lang w:val="en-US"/>
        </w:rPr>
        <w:t>repeated</w:t>
      </w:r>
      <w:r w:rsidR="007907A7" w:rsidRPr="003C3EE8">
        <w:rPr>
          <w:rFonts w:ascii="Times New Roman" w:hAnsi="Times New Roman" w:cs="Times New Roman"/>
          <w:lang w:val="en-US"/>
        </w:rPr>
        <w:t xml:space="preserve"> observations or experiments. The contagion of Tommy’s brother can be subsumed under a general kind of event</w:t>
      </w:r>
      <w:r w:rsidR="00281C80" w:rsidRPr="003C3EE8">
        <w:rPr>
          <w:rFonts w:ascii="Times New Roman" w:hAnsi="Times New Roman" w:cs="Times New Roman"/>
          <w:lang w:val="en-US"/>
        </w:rPr>
        <w:t>:</w:t>
      </w:r>
      <w:r w:rsidR="007907A7" w:rsidRPr="003C3EE8">
        <w:rPr>
          <w:rFonts w:ascii="Times New Roman" w:hAnsi="Times New Roman" w:cs="Times New Roman"/>
          <w:lang w:val="en-US"/>
        </w:rPr>
        <w:t xml:space="preserve"> a contagion in the context of close contact with an infected individual. Given the right kind of retrospective observational study</w:t>
      </w:r>
      <w:r w:rsidR="002E7B55" w:rsidRPr="003C3EE8">
        <w:rPr>
          <w:rFonts w:ascii="Times New Roman" w:hAnsi="Times New Roman" w:cs="Times New Roman"/>
          <w:lang w:val="en-US"/>
        </w:rPr>
        <w:t xml:space="preserve"> of multiple infectio</w:t>
      </w:r>
      <w:r w:rsidR="009E078F" w:rsidRPr="003C3EE8">
        <w:rPr>
          <w:rFonts w:ascii="Times New Roman" w:hAnsi="Times New Roman" w:cs="Times New Roman"/>
          <w:lang w:val="en-US"/>
        </w:rPr>
        <w:t xml:space="preserve">us </w:t>
      </w:r>
      <w:r w:rsidR="002E7B55" w:rsidRPr="003C3EE8">
        <w:rPr>
          <w:rFonts w:ascii="Times New Roman" w:hAnsi="Times New Roman" w:cs="Times New Roman"/>
          <w:lang w:val="en-US"/>
        </w:rPr>
        <w:t>cases</w:t>
      </w:r>
      <w:r w:rsidR="007907A7" w:rsidRPr="003C3EE8">
        <w:rPr>
          <w:rFonts w:ascii="Times New Roman" w:hAnsi="Times New Roman" w:cs="Times New Roman"/>
          <w:lang w:val="en-US"/>
        </w:rPr>
        <w:t xml:space="preserve">, it is possible to infer the probability of contagion in general given </w:t>
      </w:r>
      <w:r w:rsidR="00281C80" w:rsidRPr="003C3EE8">
        <w:rPr>
          <w:rFonts w:ascii="Times New Roman" w:hAnsi="Times New Roman" w:cs="Times New Roman"/>
          <w:lang w:val="en-US"/>
        </w:rPr>
        <w:t>the</w:t>
      </w:r>
      <w:r w:rsidR="000156CE" w:rsidRPr="003C3EE8">
        <w:rPr>
          <w:rFonts w:ascii="Times New Roman" w:hAnsi="Times New Roman" w:cs="Times New Roman"/>
          <w:lang w:val="en-US"/>
        </w:rPr>
        <w:t>se</w:t>
      </w:r>
      <w:r w:rsidR="007907A7" w:rsidRPr="003C3EE8">
        <w:rPr>
          <w:rFonts w:ascii="Times New Roman" w:hAnsi="Times New Roman" w:cs="Times New Roman"/>
          <w:lang w:val="en-US"/>
        </w:rPr>
        <w:t xml:space="preserve"> initial conditions</w:t>
      </w:r>
      <w:r w:rsidR="00281C80" w:rsidRPr="003C3EE8">
        <w:rPr>
          <w:rFonts w:ascii="Times New Roman" w:hAnsi="Times New Roman" w:cs="Times New Roman"/>
          <w:lang w:val="en-US"/>
        </w:rPr>
        <w:t xml:space="preserve"> (which were assumed similar in all investigated cases)</w:t>
      </w:r>
      <w:r w:rsidR="007907A7" w:rsidRPr="003C3EE8">
        <w:rPr>
          <w:rFonts w:ascii="Times New Roman" w:hAnsi="Times New Roman" w:cs="Times New Roman"/>
          <w:lang w:val="en-US"/>
        </w:rPr>
        <w:t xml:space="preserve">. </w:t>
      </w:r>
    </w:p>
    <w:p w14:paraId="679530EF" w14:textId="3782DD0D" w:rsidR="007907A7" w:rsidRPr="003C3EE8" w:rsidRDefault="00BB33A7"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However,</w:t>
      </w:r>
      <w:r w:rsidR="00281C80" w:rsidRPr="003C3EE8">
        <w:rPr>
          <w:rFonts w:ascii="Times New Roman" w:hAnsi="Times New Roman" w:cs="Times New Roman"/>
          <w:lang w:val="en-US"/>
        </w:rPr>
        <w:t xml:space="preserve"> the social, political and cultural preconditions of historical events differ in varying degrees. A</w:t>
      </w:r>
      <w:r w:rsidR="007907A7" w:rsidRPr="003C3EE8">
        <w:rPr>
          <w:rFonts w:ascii="Times New Roman" w:hAnsi="Times New Roman" w:cs="Times New Roman"/>
          <w:lang w:val="en-US"/>
        </w:rPr>
        <w:t>s a consequenc</w:t>
      </w:r>
      <w:r w:rsidR="00281C80" w:rsidRPr="003C3EE8">
        <w:rPr>
          <w:rFonts w:ascii="Times New Roman" w:hAnsi="Times New Roman" w:cs="Times New Roman"/>
          <w:lang w:val="en-US"/>
        </w:rPr>
        <w:t>e, in many cases an</w:t>
      </w:r>
      <w:r w:rsidR="007907A7" w:rsidRPr="003C3EE8">
        <w:rPr>
          <w:rFonts w:ascii="Times New Roman" w:hAnsi="Times New Roman" w:cs="Times New Roman"/>
          <w:lang w:val="en-US"/>
        </w:rPr>
        <w:t xml:space="preserve"> assessment of probability can</w:t>
      </w:r>
      <w:r w:rsidR="00281C80" w:rsidRPr="003C3EE8">
        <w:rPr>
          <w:rFonts w:ascii="Times New Roman" w:hAnsi="Times New Roman" w:cs="Times New Roman"/>
          <w:lang w:val="en-US"/>
        </w:rPr>
        <w:t xml:space="preserve">not </w:t>
      </w:r>
      <w:r w:rsidR="007907A7" w:rsidRPr="003C3EE8">
        <w:rPr>
          <w:rFonts w:ascii="Times New Roman" w:hAnsi="Times New Roman" w:cs="Times New Roman"/>
          <w:lang w:val="en-US"/>
        </w:rPr>
        <w:t xml:space="preserve">be made. </w:t>
      </w:r>
      <w:proofErr w:type="spellStart"/>
      <w:r w:rsidR="007907A7" w:rsidRPr="003C3EE8">
        <w:rPr>
          <w:rFonts w:ascii="Times New Roman" w:hAnsi="Times New Roman" w:cs="Times New Roman"/>
          <w:lang w:val="en-US"/>
        </w:rPr>
        <w:t>Neurath</w:t>
      </w:r>
      <w:proofErr w:type="spellEnd"/>
      <w:r w:rsidR="007907A7" w:rsidRPr="003C3EE8">
        <w:rPr>
          <w:rFonts w:ascii="Times New Roman" w:hAnsi="Times New Roman" w:cs="Times New Roman"/>
          <w:lang w:val="en-US"/>
        </w:rPr>
        <w:t xml:space="preserve"> gave the example of Hitler’s rise to power: unlike the contagion of Tommy’s brother, Hitler’s rise to power cannot be grouped under some general kind of event which is open to investigation through observations or experiments. In the case of Tommy’s brother, it is possible to isolate the relevant initial conditions</w:t>
      </w:r>
      <w:r w:rsidR="00281C80" w:rsidRPr="003C3EE8">
        <w:rPr>
          <w:rFonts w:ascii="Times New Roman" w:hAnsi="Times New Roman" w:cs="Times New Roman"/>
          <w:lang w:val="en-US"/>
        </w:rPr>
        <w:t>, similar in all cases,</w:t>
      </w:r>
      <w:r w:rsidR="007907A7" w:rsidRPr="003C3EE8">
        <w:rPr>
          <w:rFonts w:ascii="Times New Roman" w:hAnsi="Times New Roman" w:cs="Times New Roman"/>
          <w:lang w:val="en-US"/>
        </w:rPr>
        <w:t xml:space="preserve"> </w:t>
      </w:r>
      <w:r w:rsidR="00903A3A" w:rsidRPr="003C3EE8">
        <w:rPr>
          <w:rFonts w:ascii="Times New Roman" w:hAnsi="Times New Roman" w:cs="Times New Roman"/>
          <w:lang w:val="en-US"/>
        </w:rPr>
        <w:t>such that</w:t>
      </w:r>
      <w:r w:rsidR="007907A7" w:rsidRPr="003C3EE8">
        <w:rPr>
          <w:rFonts w:ascii="Times New Roman" w:hAnsi="Times New Roman" w:cs="Times New Roman"/>
          <w:lang w:val="en-US"/>
        </w:rPr>
        <w:t xml:space="preserve"> the contagion</w:t>
      </w:r>
      <w:r w:rsidR="00903A3A" w:rsidRPr="003C3EE8">
        <w:rPr>
          <w:rFonts w:ascii="Times New Roman" w:hAnsi="Times New Roman" w:cs="Times New Roman"/>
          <w:lang w:val="en-US"/>
        </w:rPr>
        <w:t xml:space="preserve"> could be expected</w:t>
      </w:r>
      <w:r w:rsidR="007907A7" w:rsidRPr="003C3EE8">
        <w:rPr>
          <w:rFonts w:ascii="Times New Roman" w:hAnsi="Times New Roman" w:cs="Times New Roman"/>
          <w:lang w:val="en-US"/>
        </w:rPr>
        <w:t>, namely the close contact</w:t>
      </w:r>
      <w:r w:rsidR="00134F3A" w:rsidRPr="003C3EE8">
        <w:rPr>
          <w:rFonts w:ascii="Times New Roman" w:hAnsi="Times New Roman" w:cs="Times New Roman"/>
          <w:lang w:val="en-US"/>
        </w:rPr>
        <w:t xml:space="preserve"> with another infected person</w:t>
      </w:r>
      <w:r w:rsidR="007907A7" w:rsidRPr="003C3EE8">
        <w:rPr>
          <w:rFonts w:ascii="Times New Roman" w:hAnsi="Times New Roman" w:cs="Times New Roman"/>
          <w:lang w:val="en-US"/>
        </w:rPr>
        <w:t>. What the relevant initial conditions for a historical event are, is more difficult to discern</w:t>
      </w:r>
      <w:r w:rsidR="00281C80" w:rsidRPr="003C3EE8">
        <w:rPr>
          <w:rFonts w:ascii="Times New Roman" w:hAnsi="Times New Roman" w:cs="Times New Roman"/>
          <w:lang w:val="en-US"/>
        </w:rPr>
        <w:t xml:space="preserve">. </w:t>
      </w:r>
      <w:proofErr w:type="spellStart"/>
      <w:r w:rsidR="00281C80" w:rsidRPr="003C3EE8">
        <w:rPr>
          <w:rFonts w:ascii="Times New Roman" w:hAnsi="Times New Roman" w:cs="Times New Roman"/>
          <w:lang w:val="en-US"/>
        </w:rPr>
        <w:t>Neurath</w:t>
      </w:r>
      <w:proofErr w:type="spellEnd"/>
      <w:r w:rsidR="00281C80" w:rsidRPr="003C3EE8">
        <w:rPr>
          <w:rFonts w:ascii="Times New Roman" w:hAnsi="Times New Roman" w:cs="Times New Roman"/>
          <w:lang w:val="en-US"/>
        </w:rPr>
        <w:t xml:space="preserve"> </w:t>
      </w:r>
      <w:r w:rsidR="00281C80" w:rsidRPr="003C3EE8">
        <w:rPr>
          <w:rFonts w:ascii="Times New Roman" w:hAnsi="Times New Roman" w:cs="Times New Roman"/>
          <w:lang w:val="en-US"/>
        </w:rPr>
        <w:lastRenderedPageBreak/>
        <w:t>emphasized this problem to Hempel:</w:t>
      </w:r>
      <w:r w:rsidR="007907A7" w:rsidRPr="003C3EE8">
        <w:rPr>
          <w:rFonts w:ascii="Times New Roman" w:hAnsi="Times New Roman" w:cs="Times New Roman"/>
          <w:lang w:val="en-US"/>
        </w:rPr>
        <w:t xml:space="preserve"> “</w:t>
      </w:r>
      <w:r w:rsidR="00903A3A" w:rsidRPr="003C3EE8">
        <w:rPr>
          <w:rFonts w:ascii="Times New Roman" w:hAnsi="Times New Roman" w:cs="Times New Roman"/>
          <w:lang w:val="en-US"/>
        </w:rPr>
        <w:t>You speak of ‘determining conditions’ without even touching the point, that the whole aggregate may appear as ‘determining conditions’</w:t>
      </w:r>
      <w:r w:rsidR="00371FB7" w:rsidRPr="003C3EE8">
        <w:rPr>
          <w:rFonts w:ascii="Times New Roman" w:hAnsi="Times New Roman" w:cs="Times New Roman"/>
          <w:lang w:val="en-US"/>
        </w:rPr>
        <w:t>”.</w:t>
      </w:r>
      <w:r w:rsidR="00371FB7" w:rsidRPr="003C3EE8">
        <w:rPr>
          <w:rStyle w:val="Voetnootmarkering"/>
          <w:rFonts w:ascii="Times New Roman" w:hAnsi="Times New Roman" w:cs="Times New Roman"/>
          <w:lang w:val="en-US"/>
        </w:rPr>
        <w:footnoteReference w:id="11"/>
      </w:r>
      <w:r w:rsidR="000156CE" w:rsidRPr="003C3EE8">
        <w:rPr>
          <w:rFonts w:ascii="Times New Roman" w:hAnsi="Times New Roman" w:cs="Times New Roman"/>
          <w:lang w:val="en-US"/>
        </w:rPr>
        <w:t xml:space="preserve"> </w:t>
      </w:r>
      <w:r w:rsidR="00903A3A" w:rsidRPr="003C3EE8">
        <w:rPr>
          <w:rFonts w:ascii="Times New Roman" w:hAnsi="Times New Roman" w:cs="Times New Roman"/>
          <w:lang w:val="en-US"/>
        </w:rPr>
        <w:t xml:space="preserve">As </w:t>
      </w:r>
      <w:proofErr w:type="spellStart"/>
      <w:r w:rsidR="00903A3A" w:rsidRPr="003C3EE8">
        <w:rPr>
          <w:rFonts w:ascii="Times New Roman" w:hAnsi="Times New Roman" w:cs="Times New Roman"/>
          <w:lang w:val="en-US"/>
        </w:rPr>
        <w:t>Kristeller</w:t>
      </w:r>
      <w:proofErr w:type="spellEnd"/>
      <w:r w:rsidR="00903A3A" w:rsidRPr="003C3EE8">
        <w:rPr>
          <w:rFonts w:ascii="Times New Roman" w:hAnsi="Times New Roman" w:cs="Times New Roman"/>
          <w:lang w:val="en-US"/>
        </w:rPr>
        <w:t xml:space="preserve"> also pointed out</w:t>
      </w:r>
      <w:r w:rsidR="00281C80" w:rsidRPr="003C3EE8">
        <w:rPr>
          <w:rFonts w:ascii="Times New Roman" w:hAnsi="Times New Roman" w:cs="Times New Roman"/>
          <w:lang w:val="en-US"/>
        </w:rPr>
        <w:t xml:space="preserve"> to Hempel</w:t>
      </w:r>
      <w:r w:rsidR="00903A3A" w:rsidRPr="003C3EE8">
        <w:rPr>
          <w:rFonts w:ascii="Times New Roman" w:hAnsi="Times New Roman" w:cs="Times New Roman"/>
          <w:lang w:val="en-US"/>
        </w:rPr>
        <w:t>, the historian cannot isolate which aspect of his object is relevant beforehand. What is relevant about the sonnets such that they can serve as evidence for</w:t>
      </w:r>
      <w:r w:rsidR="00200CEB" w:rsidRPr="003C3EE8">
        <w:rPr>
          <w:rFonts w:ascii="Times New Roman" w:hAnsi="Times New Roman" w:cs="Times New Roman"/>
          <w:lang w:val="en-US"/>
        </w:rPr>
        <w:t xml:space="preserve"> Shakespeare’s sexuality, is not guaranteed by a general theory which conceives the sonnets under a general kind of behavior.</w:t>
      </w:r>
      <w:r w:rsidR="00903A3A" w:rsidRPr="003C3EE8">
        <w:rPr>
          <w:rFonts w:ascii="Times New Roman" w:hAnsi="Times New Roman" w:cs="Times New Roman"/>
          <w:lang w:val="en-US"/>
        </w:rPr>
        <w:t xml:space="preserve"> Is it Shakespeare’s writing of sonnets, writing of sonnets to a man, writing of sonnets to a man with</w:t>
      </w:r>
      <w:r w:rsidR="00200CEB" w:rsidRPr="003C3EE8">
        <w:rPr>
          <w:rFonts w:ascii="Times New Roman" w:hAnsi="Times New Roman" w:cs="Times New Roman"/>
          <w:lang w:val="en-US"/>
        </w:rPr>
        <w:t xml:space="preserve">in </w:t>
      </w:r>
      <w:r w:rsidR="00903A3A" w:rsidRPr="003C3EE8">
        <w:rPr>
          <w:rFonts w:ascii="Times New Roman" w:hAnsi="Times New Roman" w:cs="Times New Roman"/>
          <w:lang w:val="en-US"/>
        </w:rPr>
        <w:t>a particular narrative</w:t>
      </w:r>
      <w:r w:rsidR="00200CEB" w:rsidRPr="003C3EE8">
        <w:rPr>
          <w:rFonts w:ascii="Times New Roman" w:hAnsi="Times New Roman" w:cs="Times New Roman"/>
          <w:lang w:val="en-US"/>
        </w:rPr>
        <w:t>, etc.?</w:t>
      </w:r>
    </w:p>
    <w:p w14:paraId="346C8D94" w14:textId="77777777" w:rsidR="0029752B" w:rsidRDefault="00DD61AD" w:rsidP="0029752B">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BE32F5" w:rsidRPr="003C3EE8">
        <w:rPr>
          <w:rFonts w:ascii="Times New Roman" w:hAnsi="Times New Roman" w:cs="Times New Roman"/>
          <w:lang w:val="en-US"/>
        </w:rPr>
        <w:t xml:space="preserve">When </w:t>
      </w:r>
      <w:proofErr w:type="spellStart"/>
      <w:r w:rsidR="00BE32F5" w:rsidRPr="003C3EE8">
        <w:rPr>
          <w:rFonts w:ascii="Times New Roman" w:hAnsi="Times New Roman" w:cs="Times New Roman"/>
          <w:lang w:val="en-US"/>
        </w:rPr>
        <w:t>Neurath</w:t>
      </w:r>
      <w:proofErr w:type="spellEnd"/>
      <w:r w:rsidR="00BE32F5" w:rsidRPr="003C3EE8">
        <w:rPr>
          <w:rFonts w:ascii="Times New Roman" w:hAnsi="Times New Roman" w:cs="Times New Roman"/>
          <w:lang w:val="en-US"/>
        </w:rPr>
        <w:t xml:space="preserve"> wrote his comments to Hempel in 1943 and 1944, he was frustrated by Hempel’s neglect of actual historical research. Almost no historical work discusses historical events as if they can be conceived as members of a general kind. </w:t>
      </w:r>
      <w:r w:rsidR="00134F3A" w:rsidRPr="003C3EE8">
        <w:rPr>
          <w:rFonts w:ascii="Times New Roman" w:hAnsi="Times New Roman" w:cs="Times New Roman"/>
          <w:lang w:val="en-US"/>
        </w:rPr>
        <w:t>Presuming</w:t>
      </w:r>
      <w:r w:rsidR="00BE32F5" w:rsidRPr="003C3EE8">
        <w:rPr>
          <w:rFonts w:ascii="Times New Roman" w:hAnsi="Times New Roman" w:cs="Times New Roman"/>
          <w:lang w:val="en-US"/>
        </w:rPr>
        <w:t xml:space="preserve"> that historical studies are like the epidemiological study of the measles without any real example from historical literature was a mockable idea according to </w:t>
      </w:r>
      <w:proofErr w:type="spellStart"/>
      <w:r w:rsidR="00BE32F5" w:rsidRPr="003C3EE8">
        <w:rPr>
          <w:rFonts w:ascii="Times New Roman" w:hAnsi="Times New Roman" w:cs="Times New Roman"/>
          <w:lang w:val="en-US"/>
        </w:rPr>
        <w:t>Neurath</w:t>
      </w:r>
      <w:proofErr w:type="spellEnd"/>
      <w:r w:rsidR="00BE32F5" w:rsidRPr="003C3EE8">
        <w:rPr>
          <w:rFonts w:ascii="Times New Roman" w:hAnsi="Times New Roman" w:cs="Times New Roman"/>
          <w:lang w:val="en-US"/>
        </w:rPr>
        <w:t>, as if we</w:t>
      </w:r>
      <w:r w:rsidR="009E078F" w:rsidRPr="003C3EE8">
        <w:rPr>
          <w:rFonts w:ascii="Times New Roman" w:hAnsi="Times New Roman" w:cs="Times New Roman"/>
          <w:lang w:val="en-US"/>
        </w:rPr>
        <w:t xml:space="preserve"> a</w:t>
      </w:r>
      <w:r w:rsidR="00BE32F5" w:rsidRPr="003C3EE8">
        <w:rPr>
          <w:rFonts w:ascii="Times New Roman" w:hAnsi="Times New Roman" w:cs="Times New Roman"/>
          <w:lang w:val="en-US"/>
        </w:rPr>
        <w:t xml:space="preserve">re able to generate 6000 Hitlers under various conditions and investigate the outcome. He was especially upset that Hempel quoted Maurice Mandelbaum’s book </w:t>
      </w:r>
      <w:r w:rsidR="00BE32F5" w:rsidRPr="003C3EE8">
        <w:rPr>
          <w:rFonts w:ascii="Times New Roman" w:hAnsi="Times New Roman" w:cs="Times New Roman"/>
          <w:i/>
          <w:iCs/>
          <w:lang w:val="en-US"/>
        </w:rPr>
        <w:t xml:space="preserve">The Problem of Historical Knowledge </w:t>
      </w:r>
      <w:r w:rsidR="00BE32F5" w:rsidRPr="003C3EE8">
        <w:rPr>
          <w:rFonts w:ascii="Times New Roman" w:hAnsi="Times New Roman" w:cs="Times New Roman"/>
          <w:lang w:val="en-US"/>
        </w:rPr>
        <w:t>as a positive inspiration for his paper: “That you call M. Mandelbaum’s analysis clarifying hurt me deeply, I just wanted to quote this book as an example of overwhelming metaphysical confusion”. “Why start from this Mandelbaum business and not from some historian or anthropologist?”</w:t>
      </w:r>
      <w:r w:rsidR="00371FB7" w:rsidRPr="003C3EE8">
        <w:rPr>
          <w:rStyle w:val="Voetnootmarkering"/>
          <w:rFonts w:ascii="Times New Roman" w:hAnsi="Times New Roman" w:cs="Times New Roman"/>
          <w:lang w:val="en-US"/>
        </w:rPr>
        <w:footnoteReference w:id="12"/>
      </w:r>
      <w:r w:rsidR="00BE32F5" w:rsidRPr="003C3EE8">
        <w:rPr>
          <w:rFonts w:ascii="Times New Roman" w:hAnsi="Times New Roman" w:cs="Times New Roman"/>
          <w:lang w:val="en-US"/>
        </w:rPr>
        <w:t xml:space="preserve"> </w:t>
      </w:r>
    </w:p>
    <w:p w14:paraId="27BD28B1" w14:textId="77777777" w:rsidR="0029752B" w:rsidRDefault="0029752B" w:rsidP="0029752B">
      <w:pPr>
        <w:autoSpaceDE w:val="0"/>
        <w:autoSpaceDN w:val="0"/>
        <w:adjustRightInd w:val="0"/>
        <w:rPr>
          <w:rFonts w:ascii="Times New Roman" w:hAnsi="Times New Roman" w:cs="Times New Roman"/>
          <w:lang w:val="en-US"/>
        </w:rPr>
      </w:pPr>
    </w:p>
    <w:p w14:paraId="7EBC70C1" w14:textId="47E16C37" w:rsidR="007907A7" w:rsidRPr="0029752B" w:rsidRDefault="0029752B" w:rsidP="0029752B">
      <w:pPr>
        <w:autoSpaceDE w:val="0"/>
        <w:autoSpaceDN w:val="0"/>
        <w:adjustRightInd w:val="0"/>
        <w:rPr>
          <w:rFonts w:ascii="Times New Roman" w:hAnsi="Times New Roman" w:cs="Times New Roman"/>
          <w:b/>
          <w:lang w:val="en-US"/>
        </w:rPr>
      </w:pPr>
      <w:r w:rsidRPr="0029752B">
        <w:rPr>
          <w:rFonts w:ascii="Times New Roman" w:hAnsi="Times New Roman" w:cs="Times New Roman"/>
          <w:b/>
          <w:lang w:val="en-US"/>
        </w:rPr>
        <w:t xml:space="preserve">XY.5. </w:t>
      </w:r>
      <w:r w:rsidR="00DB5B22" w:rsidRPr="0029752B">
        <w:rPr>
          <w:rFonts w:ascii="Times New Roman" w:hAnsi="Times New Roman" w:cs="Times New Roman"/>
          <w:b/>
          <w:lang w:val="en-US"/>
        </w:rPr>
        <w:t xml:space="preserve">The </w:t>
      </w:r>
      <w:r w:rsidRPr="0029752B">
        <w:rPr>
          <w:rFonts w:ascii="Times New Roman" w:hAnsi="Times New Roman" w:cs="Times New Roman"/>
          <w:b/>
          <w:lang w:val="en-US"/>
        </w:rPr>
        <w:t>s</w:t>
      </w:r>
      <w:r w:rsidR="00DB5B22" w:rsidRPr="0029752B">
        <w:rPr>
          <w:rFonts w:ascii="Times New Roman" w:hAnsi="Times New Roman" w:cs="Times New Roman"/>
          <w:b/>
          <w:lang w:val="en-US"/>
        </w:rPr>
        <w:t xml:space="preserve">ource of Hempel’s </w:t>
      </w:r>
      <w:r w:rsidR="0011588A">
        <w:rPr>
          <w:rFonts w:ascii="Times New Roman" w:hAnsi="Times New Roman" w:cs="Times New Roman"/>
          <w:b/>
          <w:lang w:val="en-US"/>
        </w:rPr>
        <w:t>f</w:t>
      </w:r>
      <w:r w:rsidR="009E078F" w:rsidRPr="0029752B">
        <w:rPr>
          <w:rFonts w:ascii="Times New Roman" w:hAnsi="Times New Roman" w:cs="Times New Roman"/>
          <w:b/>
          <w:lang w:val="en-US"/>
        </w:rPr>
        <w:t>ramework</w:t>
      </w:r>
      <w:r w:rsidR="00DB5B22" w:rsidRPr="0029752B">
        <w:rPr>
          <w:rFonts w:ascii="Times New Roman" w:hAnsi="Times New Roman" w:cs="Times New Roman"/>
          <w:b/>
          <w:lang w:val="en-US"/>
        </w:rPr>
        <w:t xml:space="preserve">: Maurice </w:t>
      </w:r>
      <w:r w:rsidR="007907A7" w:rsidRPr="0029752B">
        <w:rPr>
          <w:rFonts w:ascii="Times New Roman" w:hAnsi="Times New Roman" w:cs="Times New Roman"/>
          <w:b/>
          <w:lang w:val="en-US"/>
        </w:rPr>
        <w:t>Mandelbaum</w:t>
      </w:r>
    </w:p>
    <w:p w14:paraId="1E3E87A3" w14:textId="483152BF" w:rsidR="00EA4071" w:rsidRPr="003C3EE8" w:rsidRDefault="007907A7"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Mandelbaum’s book </w:t>
      </w:r>
      <w:r w:rsidR="00371FB7" w:rsidRPr="003C3EE8">
        <w:rPr>
          <w:rFonts w:ascii="Times New Roman" w:hAnsi="Times New Roman" w:cs="Times New Roman"/>
          <w:i/>
          <w:iCs/>
          <w:lang w:val="en-US"/>
        </w:rPr>
        <w:t xml:space="preserve">The Problem of Historical Knowledge </w:t>
      </w:r>
      <w:r w:rsidRPr="003C3EE8">
        <w:rPr>
          <w:rFonts w:ascii="Times New Roman" w:hAnsi="Times New Roman" w:cs="Times New Roman"/>
          <w:lang w:val="en-US"/>
        </w:rPr>
        <w:t xml:space="preserve">was </w:t>
      </w:r>
      <w:r w:rsidR="000156CE" w:rsidRPr="003C3EE8">
        <w:rPr>
          <w:rFonts w:ascii="Times New Roman" w:hAnsi="Times New Roman" w:cs="Times New Roman"/>
          <w:lang w:val="en-US"/>
        </w:rPr>
        <w:t xml:space="preserve">one of the first English monographs which discussed </w:t>
      </w:r>
      <w:r w:rsidRPr="003C3EE8">
        <w:rPr>
          <w:rFonts w:ascii="Times New Roman" w:hAnsi="Times New Roman" w:cs="Times New Roman"/>
          <w:lang w:val="en-US"/>
        </w:rPr>
        <w:t>German and Italian philosoph</w:t>
      </w:r>
      <w:r w:rsidR="00134F3A" w:rsidRPr="003C3EE8">
        <w:rPr>
          <w:rFonts w:ascii="Times New Roman" w:hAnsi="Times New Roman" w:cs="Times New Roman"/>
          <w:lang w:val="en-US"/>
        </w:rPr>
        <w:t>ers</w:t>
      </w:r>
      <w:r w:rsidRPr="003C3EE8">
        <w:rPr>
          <w:rFonts w:ascii="Times New Roman" w:hAnsi="Times New Roman" w:cs="Times New Roman"/>
          <w:lang w:val="en-US"/>
        </w:rPr>
        <w:t xml:space="preserve"> of history </w:t>
      </w:r>
      <w:r w:rsidR="00134F3A" w:rsidRPr="003C3EE8">
        <w:rPr>
          <w:rFonts w:ascii="Times New Roman" w:hAnsi="Times New Roman" w:cs="Times New Roman"/>
          <w:lang w:val="en-US"/>
        </w:rPr>
        <w:t>including</w:t>
      </w:r>
      <w:r w:rsidRPr="003C3EE8">
        <w:rPr>
          <w:rFonts w:ascii="Times New Roman" w:hAnsi="Times New Roman" w:cs="Times New Roman"/>
          <w:lang w:val="en-US"/>
        </w:rPr>
        <w:t xml:space="preserve"> Croce, </w:t>
      </w:r>
      <w:proofErr w:type="spellStart"/>
      <w:r w:rsidRPr="003C3EE8">
        <w:rPr>
          <w:rFonts w:ascii="Times New Roman" w:hAnsi="Times New Roman" w:cs="Times New Roman"/>
          <w:lang w:val="en-US"/>
        </w:rPr>
        <w:t>Dilthey</w:t>
      </w:r>
      <w:proofErr w:type="spellEnd"/>
      <w:r w:rsidRPr="003C3EE8">
        <w:rPr>
          <w:rFonts w:ascii="Times New Roman" w:hAnsi="Times New Roman" w:cs="Times New Roman"/>
          <w:lang w:val="en-US"/>
        </w:rPr>
        <w:t xml:space="preserve">, Mannheim, Simmel, Rickert and </w:t>
      </w:r>
      <w:proofErr w:type="spellStart"/>
      <w:r w:rsidRPr="003C3EE8">
        <w:rPr>
          <w:rFonts w:ascii="Times New Roman" w:hAnsi="Times New Roman" w:cs="Times New Roman"/>
          <w:lang w:val="en-US"/>
        </w:rPr>
        <w:t>Troeltsch</w:t>
      </w:r>
      <w:proofErr w:type="spellEnd"/>
      <w:r w:rsidRPr="003C3EE8">
        <w:rPr>
          <w:rFonts w:ascii="Times New Roman" w:hAnsi="Times New Roman" w:cs="Times New Roman"/>
          <w:lang w:val="en-US"/>
        </w:rPr>
        <w:t>. In the book Mandelbaum argue</w:t>
      </w:r>
      <w:r w:rsidR="009E078F" w:rsidRPr="003C3EE8">
        <w:rPr>
          <w:rFonts w:ascii="Times New Roman" w:hAnsi="Times New Roman" w:cs="Times New Roman"/>
          <w:lang w:val="en-US"/>
        </w:rPr>
        <w:t>d</w:t>
      </w:r>
      <w:r w:rsidRPr="003C3EE8">
        <w:rPr>
          <w:rFonts w:ascii="Times New Roman" w:hAnsi="Times New Roman" w:cs="Times New Roman"/>
          <w:lang w:val="en-US"/>
        </w:rPr>
        <w:t xml:space="preserve"> against a relativist epistemology for the historical science</w:t>
      </w:r>
      <w:r w:rsidR="00134F3A" w:rsidRPr="003C3EE8">
        <w:rPr>
          <w:rFonts w:ascii="Times New Roman" w:hAnsi="Times New Roman" w:cs="Times New Roman"/>
          <w:lang w:val="en-US"/>
        </w:rPr>
        <w:t>s</w:t>
      </w:r>
      <w:r w:rsidR="000156CE" w:rsidRPr="003C3EE8">
        <w:rPr>
          <w:rFonts w:ascii="Times New Roman" w:hAnsi="Times New Roman" w:cs="Times New Roman"/>
          <w:lang w:val="en-US"/>
        </w:rPr>
        <w:t xml:space="preserve"> and </w:t>
      </w:r>
      <w:r w:rsidRPr="003C3EE8">
        <w:rPr>
          <w:rFonts w:ascii="Times New Roman" w:hAnsi="Times New Roman" w:cs="Times New Roman"/>
          <w:lang w:val="en-US"/>
        </w:rPr>
        <w:t>defend</w:t>
      </w:r>
      <w:r w:rsidR="009E078F" w:rsidRPr="003C3EE8">
        <w:rPr>
          <w:rFonts w:ascii="Times New Roman" w:hAnsi="Times New Roman" w:cs="Times New Roman"/>
          <w:lang w:val="en-US"/>
        </w:rPr>
        <w:t>ed</w:t>
      </w:r>
      <w:r w:rsidRPr="003C3EE8">
        <w:rPr>
          <w:rFonts w:ascii="Times New Roman" w:hAnsi="Times New Roman" w:cs="Times New Roman"/>
          <w:lang w:val="en-US"/>
        </w:rPr>
        <w:t xml:space="preserve"> a realist interpretation of historical narratives: events in historical narratives </w:t>
      </w:r>
      <w:r w:rsidR="00BE32F5" w:rsidRPr="003C3EE8">
        <w:rPr>
          <w:rFonts w:ascii="Times New Roman" w:hAnsi="Times New Roman" w:cs="Times New Roman"/>
          <w:lang w:val="en-US"/>
        </w:rPr>
        <w:t>represent</w:t>
      </w:r>
      <w:r w:rsidRPr="003C3EE8">
        <w:rPr>
          <w:rFonts w:ascii="Times New Roman" w:hAnsi="Times New Roman" w:cs="Times New Roman"/>
          <w:lang w:val="en-US"/>
        </w:rPr>
        <w:t xml:space="preserve"> rea</w:t>
      </w:r>
      <w:r w:rsidR="00BE32F5" w:rsidRPr="003C3EE8">
        <w:rPr>
          <w:rFonts w:ascii="Times New Roman" w:hAnsi="Times New Roman" w:cs="Times New Roman"/>
          <w:lang w:val="en-US"/>
        </w:rPr>
        <w:t xml:space="preserve">l events, and the </w:t>
      </w:r>
      <w:r w:rsidR="00134F3A" w:rsidRPr="003C3EE8">
        <w:rPr>
          <w:rFonts w:ascii="Times New Roman" w:hAnsi="Times New Roman" w:cs="Times New Roman"/>
          <w:lang w:val="en-US"/>
        </w:rPr>
        <w:t xml:space="preserve">historical </w:t>
      </w:r>
      <w:r w:rsidR="00BE32F5" w:rsidRPr="003C3EE8">
        <w:rPr>
          <w:rFonts w:ascii="Times New Roman" w:hAnsi="Times New Roman" w:cs="Times New Roman"/>
          <w:lang w:val="en-US"/>
        </w:rPr>
        <w:t>narrative represents causal relations between the events</w:t>
      </w:r>
      <w:r w:rsidR="00371FB7" w:rsidRPr="003C3EE8">
        <w:rPr>
          <w:rFonts w:ascii="Times New Roman" w:hAnsi="Times New Roman" w:cs="Times New Roman"/>
          <w:lang w:val="en-US"/>
        </w:rPr>
        <w:t xml:space="preserve"> </w:t>
      </w:r>
      <w:r w:rsidR="0029752B">
        <w:rPr>
          <w:rFonts w:ascii="Times New Roman" w:hAnsi="Times New Roman" w:cs="Times New Roman"/>
          <w:noProof/>
          <w:lang w:val="en-US"/>
        </w:rPr>
        <w:t>(Mandelbaum 1936/</w:t>
      </w:r>
      <w:r w:rsidR="006551C9" w:rsidRPr="003C3EE8">
        <w:rPr>
          <w:rFonts w:ascii="Times New Roman" w:hAnsi="Times New Roman" w:cs="Times New Roman"/>
          <w:noProof/>
          <w:lang w:val="en-US"/>
        </w:rPr>
        <w:t>1967, 188)</w:t>
      </w:r>
      <w:r w:rsidRPr="003C3EE8">
        <w:rPr>
          <w:rFonts w:ascii="Times New Roman" w:hAnsi="Times New Roman" w:cs="Times New Roman"/>
          <w:lang w:val="en-US"/>
        </w:rPr>
        <w:t xml:space="preserve">. </w:t>
      </w:r>
      <w:r w:rsidR="00BE32F5" w:rsidRPr="003C3EE8">
        <w:rPr>
          <w:rFonts w:ascii="Times New Roman" w:hAnsi="Times New Roman" w:cs="Times New Roman"/>
          <w:lang w:val="en-US"/>
        </w:rPr>
        <w:t>Mandelbaum does not conceive the</w:t>
      </w:r>
      <w:r w:rsidRPr="003C3EE8">
        <w:rPr>
          <w:rFonts w:ascii="Times New Roman" w:hAnsi="Times New Roman" w:cs="Times New Roman"/>
          <w:lang w:val="en-US"/>
        </w:rPr>
        <w:t xml:space="preserve"> causal relations as lawful connections between events, but as</w:t>
      </w:r>
      <w:r w:rsidR="00BE32F5" w:rsidRPr="003C3EE8">
        <w:rPr>
          <w:rFonts w:ascii="Times New Roman" w:hAnsi="Times New Roman" w:cs="Times New Roman"/>
          <w:lang w:val="en-US"/>
        </w:rPr>
        <w:t xml:space="preserve"> singular</w:t>
      </w:r>
      <w:r w:rsidRPr="003C3EE8">
        <w:rPr>
          <w:rFonts w:ascii="Times New Roman" w:hAnsi="Times New Roman" w:cs="Times New Roman"/>
          <w:lang w:val="en-US"/>
        </w:rPr>
        <w:t xml:space="preserve"> products and producers of change</w:t>
      </w:r>
      <w:r w:rsidR="00371FB7" w:rsidRPr="003C3EE8">
        <w:rPr>
          <w:rFonts w:ascii="Times New Roman" w:hAnsi="Times New Roman" w:cs="Times New Roman"/>
          <w:lang w:val="en-US"/>
        </w:rPr>
        <w:t xml:space="preserve"> </w:t>
      </w:r>
      <w:r w:rsidR="0029752B">
        <w:rPr>
          <w:rFonts w:ascii="Times New Roman" w:hAnsi="Times New Roman" w:cs="Times New Roman"/>
          <w:noProof/>
          <w:lang w:val="en-US"/>
        </w:rPr>
        <w:t>(1936/</w:t>
      </w:r>
      <w:r w:rsidR="006551C9" w:rsidRPr="003C3EE8">
        <w:rPr>
          <w:rFonts w:ascii="Times New Roman" w:hAnsi="Times New Roman" w:cs="Times New Roman"/>
          <w:noProof/>
          <w:lang w:val="en-US"/>
        </w:rPr>
        <w:t>1967, 264)</w:t>
      </w:r>
      <w:r w:rsidRPr="003C3EE8">
        <w:rPr>
          <w:rFonts w:ascii="Times New Roman" w:hAnsi="Times New Roman" w:cs="Times New Roman"/>
          <w:lang w:val="en-US"/>
        </w:rPr>
        <w:t xml:space="preserve">. Hempel disagreed with this interpretation of historical </w:t>
      </w:r>
      <w:proofErr w:type="gramStart"/>
      <w:r w:rsidRPr="003C3EE8">
        <w:rPr>
          <w:rFonts w:ascii="Times New Roman" w:hAnsi="Times New Roman" w:cs="Times New Roman"/>
          <w:lang w:val="en-US"/>
        </w:rPr>
        <w:t>causation, and</w:t>
      </w:r>
      <w:proofErr w:type="gramEnd"/>
      <w:r w:rsidRPr="003C3EE8">
        <w:rPr>
          <w:rFonts w:ascii="Times New Roman" w:hAnsi="Times New Roman" w:cs="Times New Roman"/>
          <w:lang w:val="en-US"/>
        </w:rPr>
        <w:t xml:space="preserve"> argued that every causal relation should be understood as a regularity relation between events </w:t>
      </w:r>
      <w:r w:rsidR="00134F3A" w:rsidRPr="003C3EE8">
        <w:rPr>
          <w:rFonts w:ascii="Times New Roman" w:hAnsi="Times New Roman" w:cs="Times New Roman"/>
          <w:lang w:val="en-US"/>
        </w:rPr>
        <w:t>expressible as</w:t>
      </w:r>
      <w:r w:rsidRPr="003C3EE8">
        <w:rPr>
          <w:rFonts w:ascii="Times New Roman" w:hAnsi="Times New Roman" w:cs="Times New Roman"/>
          <w:lang w:val="en-US"/>
        </w:rPr>
        <w:t xml:space="preserve"> a lawful generalization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(Hempel 1942, 48)</w:t>
      </w:r>
      <w:r w:rsidRPr="003C3EE8">
        <w:rPr>
          <w:rFonts w:ascii="Times New Roman" w:hAnsi="Times New Roman" w:cs="Times New Roman"/>
          <w:lang w:val="en-US"/>
        </w:rPr>
        <w:t xml:space="preserve">. </w:t>
      </w:r>
    </w:p>
    <w:p w14:paraId="5FE644DD" w14:textId="17A68EAD" w:rsidR="00761EDF" w:rsidRPr="003C3EE8" w:rsidRDefault="0029752B"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ab/>
      </w:r>
      <w:r w:rsidR="007907A7" w:rsidRPr="003C3EE8">
        <w:rPr>
          <w:rFonts w:ascii="Times New Roman" w:hAnsi="Times New Roman" w:cs="Times New Roman"/>
          <w:lang w:val="en-US"/>
        </w:rPr>
        <w:t xml:space="preserve">Although Hempel and Mandelbaum had a difference of opinion in this respect, they both framed their account in opposition to a relativist understanding of historical science. Mandelbaum identified Croce, </w:t>
      </w:r>
      <w:proofErr w:type="spellStart"/>
      <w:r w:rsidR="007907A7" w:rsidRPr="003C3EE8">
        <w:rPr>
          <w:rFonts w:ascii="Times New Roman" w:hAnsi="Times New Roman" w:cs="Times New Roman"/>
          <w:lang w:val="en-US"/>
        </w:rPr>
        <w:t>Dilthey</w:t>
      </w:r>
      <w:proofErr w:type="spellEnd"/>
      <w:r w:rsidR="007907A7" w:rsidRPr="003C3EE8">
        <w:rPr>
          <w:rFonts w:ascii="Times New Roman" w:hAnsi="Times New Roman" w:cs="Times New Roman"/>
          <w:lang w:val="en-US"/>
        </w:rPr>
        <w:t xml:space="preserve"> and Mannheim as the source of such a relativist understanding: all three threatened to reduce the validity of historical accounts to the personal values of the historian</w:t>
      </w:r>
      <w:r w:rsidR="009E078F" w:rsidRPr="003C3EE8">
        <w:rPr>
          <w:rFonts w:ascii="Times New Roman" w:hAnsi="Times New Roman" w:cs="Times New Roman"/>
          <w:lang w:val="en-US"/>
        </w:rPr>
        <w:t>s</w:t>
      </w:r>
      <w:r w:rsidR="007907A7" w:rsidRPr="003C3EE8">
        <w:rPr>
          <w:rFonts w:ascii="Times New Roman" w:hAnsi="Times New Roman" w:cs="Times New Roman"/>
          <w:lang w:val="en-US"/>
        </w:rPr>
        <w:t xml:space="preserve"> or </w:t>
      </w:r>
      <w:r w:rsidR="009E078F" w:rsidRPr="003C3EE8">
        <w:rPr>
          <w:rFonts w:ascii="Times New Roman" w:hAnsi="Times New Roman" w:cs="Times New Roman"/>
          <w:lang w:val="en-US"/>
        </w:rPr>
        <w:t>their</w:t>
      </w:r>
      <w:r w:rsidR="007907A7" w:rsidRPr="003C3EE8">
        <w:rPr>
          <w:rFonts w:ascii="Times New Roman" w:hAnsi="Times New Roman" w:cs="Times New Roman"/>
          <w:lang w:val="en-US"/>
        </w:rPr>
        <w:t xml:space="preserve"> imagination</w:t>
      </w:r>
      <w:r w:rsidR="00371FB7" w:rsidRPr="003C3EE8">
        <w:rPr>
          <w:rFonts w:ascii="Times New Roman" w:hAnsi="Times New Roman" w:cs="Times New Roman"/>
          <w:lang w:val="en-US"/>
        </w:rPr>
        <w:t xml:space="preserve"> </w:t>
      </w:r>
      <w:r w:rsidR="00CD6E3C">
        <w:rPr>
          <w:rFonts w:ascii="Times New Roman" w:hAnsi="Times New Roman" w:cs="Times New Roman"/>
          <w:noProof/>
          <w:lang w:val="en-US"/>
        </w:rPr>
        <w:t>(Mandelbaum 1936/</w:t>
      </w:r>
      <w:r w:rsidR="006551C9" w:rsidRPr="003C3EE8">
        <w:rPr>
          <w:rFonts w:ascii="Times New Roman" w:hAnsi="Times New Roman" w:cs="Times New Roman"/>
          <w:noProof/>
          <w:lang w:val="en-US"/>
        </w:rPr>
        <w:t>1967, 83)</w:t>
      </w:r>
      <w:r w:rsidR="007907A7" w:rsidRPr="003C3EE8">
        <w:rPr>
          <w:rFonts w:ascii="Times New Roman" w:hAnsi="Times New Roman" w:cs="Times New Roman"/>
          <w:lang w:val="en-US"/>
        </w:rPr>
        <w:t xml:space="preserve">. On </w:t>
      </w:r>
      <w:r w:rsidR="00134F3A" w:rsidRPr="003C3EE8">
        <w:rPr>
          <w:rFonts w:ascii="Times New Roman" w:hAnsi="Times New Roman" w:cs="Times New Roman"/>
          <w:lang w:val="en-US"/>
        </w:rPr>
        <w:t>M</w:t>
      </w:r>
      <w:r w:rsidR="007907A7" w:rsidRPr="003C3EE8">
        <w:rPr>
          <w:rFonts w:ascii="Times New Roman" w:hAnsi="Times New Roman" w:cs="Times New Roman"/>
          <w:lang w:val="en-US"/>
        </w:rPr>
        <w:t>ande</w:t>
      </w:r>
      <w:r w:rsidR="00CD6E3C">
        <w:rPr>
          <w:rFonts w:ascii="Times New Roman" w:hAnsi="Times New Roman" w:cs="Times New Roman"/>
          <w:lang w:val="en-US"/>
        </w:rPr>
        <w:t>l</w:t>
      </w:r>
      <w:r w:rsidR="007907A7" w:rsidRPr="003C3EE8">
        <w:rPr>
          <w:rFonts w:ascii="Times New Roman" w:hAnsi="Times New Roman" w:cs="Times New Roman"/>
          <w:lang w:val="en-US"/>
        </w:rPr>
        <w:t xml:space="preserve">baum’s reading of </w:t>
      </w:r>
      <w:proofErr w:type="spellStart"/>
      <w:r w:rsidR="007907A7" w:rsidRPr="003C3EE8">
        <w:rPr>
          <w:rFonts w:ascii="Times New Roman" w:hAnsi="Times New Roman" w:cs="Times New Roman"/>
          <w:lang w:val="en-US"/>
        </w:rPr>
        <w:t>Dilthey</w:t>
      </w:r>
      <w:r w:rsidR="00563D0D">
        <w:rPr>
          <w:rFonts w:ascii="Times New Roman" w:hAnsi="Times New Roman" w:cs="Times New Roman"/>
          <w:lang w:val="en-US"/>
        </w:rPr>
        <w:t>’s</w:t>
      </w:r>
      <w:proofErr w:type="spellEnd"/>
      <w:r w:rsidR="007907A7" w:rsidRPr="003C3EE8">
        <w:rPr>
          <w:rFonts w:ascii="Times New Roman" w:hAnsi="Times New Roman" w:cs="Times New Roman"/>
          <w:lang w:val="en-US"/>
        </w:rPr>
        <w:t xml:space="preserve"> method of </w:t>
      </w:r>
      <w:r w:rsidR="00761EDF" w:rsidRPr="003C3EE8">
        <w:rPr>
          <w:rFonts w:ascii="Times New Roman" w:hAnsi="Times New Roman" w:cs="Times New Roman"/>
          <w:i/>
          <w:iCs/>
          <w:lang w:val="en-US"/>
        </w:rPr>
        <w:t>V</w:t>
      </w:r>
      <w:r w:rsidR="007907A7" w:rsidRPr="003C3EE8">
        <w:rPr>
          <w:rFonts w:ascii="Times New Roman" w:hAnsi="Times New Roman" w:cs="Times New Roman"/>
          <w:i/>
          <w:iCs/>
          <w:lang w:val="en-US"/>
        </w:rPr>
        <w:t>erstehen</w:t>
      </w:r>
      <w:r w:rsidR="007907A7" w:rsidRPr="003C3EE8">
        <w:rPr>
          <w:rFonts w:ascii="Times New Roman" w:hAnsi="Times New Roman" w:cs="Times New Roman"/>
          <w:lang w:val="en-US"/>
        </w:rPr>
        <w:t xml:space="preserve"> </w:t>
      </w:r>
      <w:r w:rsidR="009E078F" w:rsidRPr="003C3EE8">
        <w:rPr>
          <w:rFonts w:ascii="Times New Roman" w:hAnsi="Times New Roman" w:cs="Times New Roman"/>
          <w:lang w:val="en-US"/>
        </w:rPr>
        <w:t xml:space="preserve">relied purely on the use of the historian’s imagination. </w:t>
      </w:r>
      <w:r w:rsidR="008F7CF7" w:rsidRPr="003C3EE8">
        <w:rPr>
          <w:rFonts w:ascii="Times New Roman" w:hAnsi="Times New Roman" w:cs="Times New Roman"/>
          <w:lang w:val="en-US"/>
        </w:rPr>
        <w:t xml:space="preserve">According to Mandelbaum, </w:t>
      </w:r>
      <w:r w:rsidR="00761EDF" w:rsidRPr="003C3EE8">
        <w:rPr>
          <w:rFonts w:ascii="Times New Roman" w:hAnsi="Times New Roman" w:cs="Times New Roman"/>
          <w:i/>
          <w:iCs/>
          <w:lang w:val="en-US"/>
        </w:rPr>
        <w:t>Verstehen</w:t>
      </w:r>
      <w:r w:rsidR="00761EDF" w:rsidRPr="003C3EE8">
        <w:rPr>
          <w:rFonts w:ascii="Times New Roman" w:hAnsi="Times New Roman" w:cs="Times New Roman"/>
          <w:lang w:val="en-US"/>
        </w:rPr>
        <w:t xml:space="preserve"> entailed an argument from analogy, </w:t>
      </w:r>
      <w:proofErr w:type="gramStart"/>
      <w:r w:rsidR="00761EDF" w:rsidRPr="003C3EE8">
        <w:rPr>
          <w:rFonts w:ascii="Times New Roman" w:hAnsi="Times New Roman" w:cs="Times New Roman"/>
          <w:lang w:val="en-US"/>
        </w:rPr>
        <w:t>i.e.</w:t>
      </w:r>
      <w:proofErr w:type="gramEnd"/>
      <w:r w:rsidR="00761EDF" w:rsidRPr="003C3EE8">
        <w:rPr>
          <w:rFonts w:ascii="Times New Roman" w:hAnsi="Times New Roman" w:cs="Times New Roman"/>
          <w:lang w:val="en-US"/>
        </w:rPr>
        <w:t xml:space="preserve"> that only those experiences of historical actors which were also experienced personally</w:t>
      </w:r>
      <w:r w:rsidR="00FA0483" w:rsidRPr="003C3EE8">
        <w:rPr>
          <w:rFonts w:ascii="Times New Roman" w:hAnsi="Times New Roman" w:cs="Times New Roman"/>
          <w:lang w:val="en-US"/>
        </w:rPr>
        <w:t xml:space="preserve"> by the historian</w:t>
      </w:r>
      <w:r w:rsidR="00761EDF" w:rsidRPr="003C3EE8">
        <w:rPr>
          <w:rFonts w:ascii="Times New Roman" w:hAnsi="Times New Roman" w:cs="Times New Roman"/>
          <w:lang w:val="en-US"/>
        </w:rPr>
        <w:t xml:space="preserve"> c</w:t>
      </w:r>
      <w:r w:rsidR="00FA0483" w:rsidRPr="003C3EE8">
        <w:rPr>
          <w:rFonts w:ascii="Times New Roman" w:hAnsi="Times New Roman" w:cs="Times New Roman"/>
          <w:lang w:val="en-US"/>
        </w:rPr>
        <w:t>ould</w:t>
      </w:r>
      <w:r w:rsidR="00761EDF" w:rsidRPr="003C3EE8">
        <w:rPr>
          <w:rFonts w:ascii="Times New Roman" w:hAnsi="Times New Roman" w:cs="Times New Roman"/>
          <w:lang w:val="en-US"/>
        </w:rPr>
        <w:t xml:space="preserve"> be inferred from past manifestations. This limits the validity of verstehen to one’s personal knowledge of inner experiences. </w:t>
      </w:r>
      <w:r w:rsidR="009E078F" w:rsidRPr="003C3EE8">
        <w:rPr>
          <w:rFonts w:ascii="Times New Roman" w:hAnsi="Times New Roman" w:cs="Times New Roman"/>
          <w:lang w:val="en-US"/>
        </w:rPr>
        <w:t xml:space="preserve">Mandelbaum understood this subjective </w:t>
      </w:r>
      <w:r w:rsidR="00761EDF" w:rsidRPr="003C3EE8">
        <w:rPr>
          <w:rFonts w:ascii="Times New Roman" w:hAnsi="Times New Roman" w:cs="Times New Roman"/>
          <w:lang w:val="en-US"/>
        </w:rPr>
        <w:t>foundation</w:t>
      </w:r>
      <w:r w:rsidR="009E078F" w:rsidRPr="003C3EE8">
        <w:rPr>
          <w:rFonts w:ascii="Times New Roman" w:hAnsi="Times New Roman" w:cs="Times New Roman"/>
          <w:lang w:val="en-US"/>
        </w:rPr>
        <w:t xml:space="preserve"> of </w:t>
      </w:r>
      <w:r w:rsidR="009E078F" w:rsidRPr="003C3EE8">
        <w:rPr>
          <w:rFonts w:ascii="Times New Roman" w:hAnsi="Times New Roman" w:cs="Times New Roman"/>
          <w:i/>
          <w:iCs/>
          <w:lang w:val="en-US"/>
        </w:rPr>
        <w:t>Verstehen</w:t>
      </w:r>
      <w:r w:rsidR="009E078F" w:rsidRPr="003C3EE8">
        <w:rPr>
          <w:rFonts w:ascii="Times New Roman" w:hAnsi="Times New Roman" w:cs="Times New Roman"/>
          <w:lang w:val="en-US"/>
        </w:rPr>
        <w:t xml:space="preserve"> as the main problem of </w:t>
      </w:r>
      <w:proofErr w:type="spellStart"/>
      <w:r w:rsidR="009E078F" w:rsidRPr="003C3EE8">
        <w:rPr>
          <w:rFonts w:ascii="Times New Roman" w:hAnsi="Times New Roman" w:cs="Times New Roman"/>
          <w:lang w:val="en-US"/>
        </w:rPr>
        <w:t>Dilthey’s</w:t>
      </w:r>
      <w:proofErr w:type="spellEnd"/>
      <w:r w:rsidR="009E078F" w:rsidRPr="003C3EE8">
        <w:rPr>
          <w:rFonts w:ascii="Times New Roman" w:hAnsi="Times New Roman" w:cs="Times New Roman"/>
          <w:lang w:val="en-US"/>
        </w:rPr>
        <w:t xml:space="preserve"> work: it</w:t>
      </w:r>
      <w:r w:rsidR="00446134" w:rsidRPr="003C3EE8">
        <w:rPr>
          <w:rFonts w:ascii="Times New Roman" w:hAnsi="Times New Roman" w:cs="Times New Roman"/>
          <w:lang w:val="en-US"/>
        </w:rPr>
        <w:t xml:space="preserve"> introduced a</w:t>
      </w:r>
      <w:r w:rsidR="007907A7" w:rsidRPr="003C3EE8">
        <w:rPr>
          <w:rFonts w:ascii="Times New Roman" w:hAnsi="Times New Roman" w:cs="Times New Roman"/>
          <w:lang w:val="en-US"/>
        </w:rPr>
        <w:t xml:space="preserve"> fundamentally subjective</w:t>
      </w:r>
      <w:r w:rsidR="00446134" w:rsidRPr="003C3EE8">
        <w:rPr>
          <w:rFonts w:ascii="Times New Roman" w:hAnsi="Times New Roman" w:cs="Times New Roman"/>
          <w:lang w:val="en-US"/>
        </w:rPr>
        <w:t xml:space="preserve"> element in the writing of history</w:t>
      </w:r>
      <w:r w:rsidR="007907A7" w:rsidRPr="003C3EE8">
        <w:rPr>
          <w:rFonts w:ascii="Times New Roman" w:hAnsi="Times New Roman" w:cs="Times New Roman"/>
          <w:lang w:val="en-US"/>
        </w:rPr>
        <w:t>.</w:t>
      </w:r>
      <w:r w:rsidR="00761EDF" w:rsidRPr="003C3EE8">
        <w:rPr>
          <w:rFonts w:ascii="Times New Roman" w:hAnsi="Times New Roman" w:cs="Times New Roman"/>
          <w:lang w:val="en-US"/>
        </w:rPr>
        <w:t xml:space="preserve"> Mandelbaum’s conclusion on </w:t>
      </w:r>
      <w:proofErr w:type="spellStart"/>
      <w:r w:rsidR="00761EDF" w:rsidRPr="003C3EE8">
        <w:rPr>
          <w:rFonts w:ascii="Times New Roman" w:hAnsi="Times New Roman" w:cs="Times New Roman"/>
          <w:lang w:val="en-US"/>
        </w:rPr>
        <w:t>Dilthey</w:t>
      </w:r>
      <w:proofErr w:type="spellEnd"/>
      <w:r w:rsidR="00761EDF" w:rsidRPr="003C3EE8">
        <w:rPr>
          <w:rFonts w:ascii="Times New Roman" w:hAnsi="Times New Roman" w:cs="Times New Roman"/>
          <w:lang w:val="en-US"/>
        </w:rPr>
        <w:t xml:space="preserve"> was harsh:</w:t>
      </w:r>
      <w:r w:rsidR="007907A7" w:rsidRPr="003C3EE8">
        <w:rPr>
          <w:rFonts w:ascii="Times New Roman" w:hAnsi="Times New Roman" w:cs="Times New Roman"/>
          <w:lang w:val="en-US"/>
        </w:rPr>
        <w:t xml:space="preserve"> “In the end, there is a final subjective feeling of certainty which cannot be transcended or rendered intelligible by logical means</w:t>
      </w:r>
      <w:r w:rsidR="00371FB7" w:rsidRPr="003C3EE8">
        <w:rPr>
          <w:rFonts w:ascii="Times New Roman" w:hAnsi="Times New Roman" w:cs="Times New Roman"/>
          <w:lang w:val="en-US"/>
        </w:rPr>
        <w:t xml:space="preserve">” </w:t>
      </w:r>
      <w:r w:rsidR="00CD6E3C">
        <w:rPr>
          <w:rFonts w:ascii="Times New Roman" w:hAnsi="Times New Roman" w:cs="Times New Roman"/>
          <w:noProof/>
          <w:lang w:val="en-US"/>
        </w:rPr>
        <w:t>( 1936/</w:t>
      </w:r>
      <w:r w:rsidR="006551C9" w:rsidRPr="003C3EE8">
        <w:rPr>
          <w:rFonts w:ascii="Times New Roman" w:hAnsi="Times New Roman" w:cs="Times New Roman"/>
          <w:noProof/>
          <w:lang w:val="en-US"/>
        </w:rPr>
        <w:t>1967, 66)</w:t>
      </w:r>
      <w:r w:rsidR="00371FB7" w:rsidRPr="003C3EE8">
        <w:rPr>
          <w:rFonts w:ascii="Times New Roman" w:hAnsi="Times New Roman" w:cs="Times New Roman"/>
          <w:lang w:val="en-US"/>
        </w:rPr>
        <w:t xml:space="preserve">. </w:t>
      </w:r>
    </w:p>
    <w:p w14:paraId="1FECCB85" w14:textId="5283859D" w:rsidR="00CA3A63" w:rsidRPr="003C3EE8" w:rsidRDefault="00CD6E3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7907A7" w:rsidRPr="003C3EE8">
        <w:rPr>
          <w:rFonts w:ascii="Times New Roman" w:hAnsi="Times New Roman" w:cs="Times New Roman"/>
          <w:lang w:val="en-US"/>
        </w:rPr>
        <w:t>On this reading</w:t>
      </w:r>
      <w:r w:rsidR="00761EDF" w:rsidRPr="003C3EE8">
        <w:rPr>
          <w:rFonts w:ascii="Times New Roman" w:hAnsi="Times New Roman" w:cs="Times New Roman"/>
          <w:lang w:val="en-US"/>
        </w:rPr>
        <w:t xml:space="preserve"> of </w:t>
      </w:r>
      <w:proofErr w:type="spellStart"/>
      <w:r w:rsidR="00761EDF" w:rsidRPr="003C3EE8">
        <w:rPr>
          <w:rFonts w:ascii="Times New Roman" w:hAnsi="Times New Roman" w:cs="Times New Roman"/>
          <w:lang w:val="en-US"/>
        </w:rPr>
        <w:t>Dilthey</w:t>
      </w:r>
      <w:proofErr w:type="spellEnd"/>
      <w:r w:rsidR="007907A7" w:rsidRPr="003C3EE8">
        <w:rPr>
          <w:rFonts w:ascii="Times New Roman" w:hAnsi="Times New Roman" w:cs="Times New Roman"/>
          <w:lang w:val="en-US"/>
        </w:rPr>
        <w:t xml:space="preserve">, contemporary </w:t>
      </w:r>
      <w:r w:rsidR="00446134" w:rsidRPr="003C3EE8">
        <w:rPr>
          <w:rFonts w:ascii="Times New Roman" w:hAnsi="Times New Roman" w:cs="Times New Roman"/>
          <w:lang w:val="en-US"/>
        </w:rPr>
        <w:t>historians with a sexual passion for men</w:t>
      </w:r>
      <w:r w:rsidR="007907A7" w:rsidRPr="003C3EE8">
        <w:rPr>
          <w:rFonts w:ascii="Times New Roman" w:hAnsi="Times New Roman" w:cs="Times New Roman"/>
          <w:lang w:val="en-US"/>
        </w:rPr>
        <w:t xml:space="preserve"> could recognize Shakespeare’s sonnets as manifestations of </w:t>
      </w:r>
      <w:r w:rsidR="00446134" w:rsidRPr="003C3EE8">
        <w:rPr>
          <w:rFonts w:ascii="Times New Roman" w:hAnsi="Times New Roman" w:cs="Times New Roman"/>
          <w:lang w:val="en-US"/>
        </w:rPr>
        <w:t>their</w:t>
      </w:r>
      <w:r w:rsidR="007907A7" w:rsidRPr="003C3EE8">
        <w:rPr>
          <w:rFonts w:ascii="Times New Roman" w:hAnsi="Times New Roman" w:cs="Times New Roman"/>
          <w:lang w:val="en-US"/>
        </w:rPr>
        <w:t xml:space="preserve"> </w:t>
      </w:r>
      <w:r w:rsidR="00446134" w:rsidRPr="003C3EE8">
        <w:rPr>
          <w:rFonts w:ascii="Times New Roman" w:hAnsi="Times New Roman" w:cs="Times New Roman"/>
          <w:lang w:val="en-US"/>
        </w:rPr>
        <w:t xml:space="preserve">own </w:t>
      </w:r>
      <w:r w:rsidR="007907A7" w:rsidRPr="003C3EE8">
        <w:rPr>
          <w:rFonts w:ascii="Times New Roman" w:hAnsi="Times New Roman" w:cs="Times New Roman"/>
          <w:lang w:val="en-US"/>
        </w:rPr>
        <w:t>sexual affectio</w:t>
      </w:r>
      <w:r w:rsidR="00446134" w:rsidRPr="003C3EE8">
        <w:rPr>
          <w:rFonts w:ascii="Times New Roman" w:hAnsi="Times New Roman" w:cs="Times New Roman"/>
          <w:lang w:val="en-US"/>
        </w:rPr>
        <w:t>n</w:t>
      </w:r>
      <w:r w:rsidR="007907A7" w:rsidRPr="003C3EE8">
        <w:rPr>
          <w:rFonts w:ascii="Times New Roman" w:hAnsi="Times New Roman" w:cs="Times New Roman"/>
          <w:lang w:val="en-US"/>
        </w:rPr>
        <w:t xml:space="preserve">, whereas contemporary </w:t>
      </w:r>
      <w:r w:rsidR="00446134" w:rsidRPr="003C3EE8">
        <w:rPr>
          <w:rFonts w:ascii="Times New Roman" w:hAnsi="Times New Roman" w:cs="Times New Roman"/>
          <w:lang w:val="en-US"/>
        </w:rPr>
        <w:t>heterosexuals</w:t>
      </w:r>
      <w:r w:rsidR="007907A7" w:rsidRPr="003C3EE8">
        <w:rPr>
          <w:rFonts w:ascii="Times New Roman" w:hAnsi="Times New Roman" w:cs="Times New Roman"/>
          <w:lang w:val="en-US"/>
        </w:rPr>
        <w:t xml:space="preserve"> would be barred from such an inference. </w:t>
      </w:r>
      <w:r w:rsidR="00446134" w:rsidRPr="003C3EE8">
        <w:rPr>
          <w:rFonts w:ascii="Times New Roman" w:hAnsi="Times New Roman" w:cs="Times New Roman"/>
          <w:lang w:val="en-US"/>
        </w:rPr>
        <w:t>If</w:t>
      </w:r>
      <w:r w:rsidR="007907A7" w:rsidRPr="003C3EE8">
        <w:rPr>
          <w:rFonts w:ascii="Times New Roman" w:hAnsi="Times New Roman" w:cs="Times New Roman"/>
          <w:lang w:val="en-US"/>
        </w:rPr>
        <w:t xml:space="preserve"> this is how one conceives </w:t>
      </w:r>
      <w:r w:rsidR="00761EDF" w:rsidRPr="003C3EE8">
        <w:rPr>
          <w:rFonts w:ascii="Times New Roman" w:hAnsi="Times New Roman" w:cs="Times New Roman"/>
          <w:i/>
          <w:iCs/>
          <w:lang w:val="en-US"/>
        </w:rPr>
        <w:t>V</w:t>
      </w:r>
      <w:r w:rsidR="007907A7" w:rsidRPr="003C3EE8">
        <w:rPr>
          <w:rFonts w:ascii="Times New Roman" w:hAnsi="Times New Roman" w:cs="Times New Roman"/>
          <w:i/>
          <w:iCs/>
          <w:lang w:val="en-US"/>
        </w:rPr>
        <w:t>erstehen</w:t>
      </w:r>
      <w:r w:rsidR="007907A7" w:rsidRPr="003C3EE8">
        <w:rPr>
          <w:rFonts w:ascii="Times New Roman" w:hAnsi="Times New Roman" w:cs="Times New Roman"/>
          <w:lang w:val="en-US"/>
        </w:rPr>
        <w:t>, it is epistemologically defunct from the beginning</w:t>
      </w:r>
      <w:r w:rsidR="00446134" w:rsidRPr="003C3EE8">
        <w:rPr>
          <w:rFonts w:ascii="Times New Roman" w:hAnsi="Times New Roman" w:cs="Times New Roman"/>
          <w:lang w:val="en-US"/>
        </w:rPr>
        <w:t xml:space="preserve">. By using personal imagination as confirmation for one’s claim, </w:t>
      </w:r>
      <w:r w:rsidR="007907A7" w:rsidRPr="003C3EE8">
        <w:rPr>
          <w:rFonts w:ascii="Times New Roman" w:hAnsi="Times New Roman" w:cs="Times New Roman"/>
          <w:lang w:val="en-US"/>
        </w:rPr>
        <w:t xml:space="preserve">the </w:t>
      </w:r>
      <w:r w:rsidR="00446134" w:rsidRPr="003C3EE8">
        <w:rPr>
          <w:rFonts w:ascii="Times New Roman" w:hAnsi="Times New Roman" w:cs="Times New Roman"/>
          <w:lang w:val="en-US"/>
        </w:rPr>
        <w:t xml:space="preserve">validity of the </w:t>
      </w:r>
      <w:r w:rsidR="007907A7" w:rsidRPr="003C3EE8">
        <w:rPr>
          <w:rFonts w:ascii="Times New Roman" w:hAnsi="Times New Roman" w:cs="Times New Roman"/>
          <w:lang w:val="en-US"/>
        </w:rPr>
        <w:t xml:space="preserve">historical conclusions </w:t>
      </w:r>
      <w:r>
        <w:rPr>
          <w:rFonts w:ascii="Times New Roman" w:hAnsi="Times New Roman" w:cs="Times New Roman"/>
          <w:lang w:val="en-US"/>
        </w:rPr>
        <w:t>is</w:t>
      </w:r>
      <w:r w:rsidR="00446134" w:rsidRPr="003C3EE8">
        <w:rPr>
          <w:rFonts w:ascii="Times New Roman" w:hAnsi="Times New Roman" w:cs="Times New Roman"/>
          <w:lang w:val="en-US"/>
        </w:rPr>
        <w:t xml:space="preserve"> necessarily relative to</w:t>
      </w:r>
      <w:r w:rsidR="007907A7" w:rsidRPr="003C3EE8">
        <w:rPr>
          <w:rFonts w:ascii="Times New Roman" w:hAnsi="Times New Roman" w:cs="Times New Roman"/>
          <w:lang w:val="en-US"/>
        </w:rPr>
        <w:t xml:space="preserve"> the subjective experience of the historian defending them. In agreement with Mandelbaum, Hempel</w:t>
      </w:r>
      <w:r w:rsidR="00563D0D">
        <w:rPr>
          <w:rFonts w:ascii="Times New Roman" w:hAnsi="Times New Roman" w:cs="Times New Roman"/>
          <w:lang w:val="en-US"/>
        </w:rPr>
        <w:t xml:space="preserve"> and later also Abel</w:t>
      </w:r>
      <w:r w:rsidR="007907A7" w:rsidRPr="003C3EE8">
        <w:rPr>
          <w:rFonts w:ascii="Times New Roman" w:hAnsi="Times New Roman" w:cs="Times New Roman"/>
          <w:lang w:val="en-US"/>
        </w:rPr>
        <w:t xml:space="preserve"> emphasized that the use of </w:t>
      </w:r>
      <w:r w:rsidR="00761EDF" w:rsidRPr="003C3EE8">
        <w:rPr>
          <w:rFonts w:ascii="Times New Roman" w:hAnsi="Times New Roman" w:cs="Times New Roman"/>
          <w:lang w:val="en-US"/>
        </w:rPr>
        <w:t>“</w:t>
      </w:r>
      <w:r w:rsidR="007907A7" w:rsidRPr="003C3EE8">
        <w:rPr>
          <w:rFonts w:ascii="Times New Roman" w:hAnsi="Times New Roman" w:cs="Times New Roman"/>
          <w:lang w:val="en-US"/>
        </w:rPr>
        <w:t>empathetic understanding</w:t>
      </w:r>
      <w:r w:rsidR="00761EDF" w:rsidRPr="003C3EE8">
        <w:rPr>
          <w:rFonts w:ascii="Times New Roman" w:hAnsi="Times New Roman" w:cs="Times New Roman"/>
          <w:lang w:val="en-US"/>
        </w:rPr>
        <w:t>”</w:t>
      </w:r>
      <w:r w:rsidR="007907A7" w:rsidRPr="003C3EE8">
        <w:rPr>
          <w:rFonts w:ascii="Times New Roman" w:hAnsi="Times New Roman" w:cs="Times New Roman"/>
          <w:lang w:val="en-US"/>
        </w:rPr>
        <w:t xml:space="preserve"> should not confuse an appeal to our personal imagination with empirical soundness. Consequently, Hempel</w:t>
      </w:r>
      <w:r w:rsidR="00563D0D">
        <w:rPr>
          <w:rFonts w:ascii="Times New Roman" w:hAnsi="Times New Roman" w:cs="Times New Roman"/>
          <w:lang w:val="en-US"/>
        </w:rPr>
        <w:t xml:space="preserve"> and Abel both</w:t>
      </w:r>
      <w:r w:rsidR="00446134" w:rsidRPr="003C3EE8">
        <w:rPr>
          <w:rFonts w:ascii="Times New Roman" w:hAnsi="Times New Roman" w:cs="Times New Roman"/>
          <w:lang w:val="en-US"/>
        </w:rPr>
        <w:t xml:space="preserve"> </w:t>
      </w:r>
      <w:r w:rsidR="00761EDF" w:rsidRPr="003C3EE8">
        <w:rPr>
          <w:rFonts w:ascii="Times New Roman" w:hAnsi="Times New Roman" w:cs="Times New Roman"/>
          <w:lang w:val="en-US"/>
        </w:rPr>
        <w:t>solved</w:t>
      </w:r>
      <w:r w:rsidR="008F7CF7" w:rsidRPr="003C3EE8">
        <w:rPr>
          <w:rFonts w:ascii="Times New Roman" w:hAnsi="Times New Roman" w:cs="Times New Roman"/>
          <w:lang w:val="en-US"/>
        </w:rPr>
        <w:t xml:space="preserve"> </w:t>
      </w:r>
      <w:r w:rsidR="00761EDF" w:rsidRPr="003C3EE8">
        <w:rPr>
          <w:rFonts w:ascii="Times New Roman" w:hAnsi="Times New Roman" w:cs="Times New Roman"/>
          <w:lang w:val="en-US"/>
        </w:rPr>
        <w:t xml:space="preserve">Mandelbaum’s subjective interpretation of </w:t>
      </w:r>
      <w:r w:rsidR="00761EDF" w:rsidRPr="003C3EE8">
        <w:rPr>
          <w:rFonts w:ascii="Times New Roman" w:hAnsi="Times New Roman" w:cs="Times New Roman"/>
          <w:i/>
          <w:iCs/>
          <w:lang w:val="en-US"/>
        </w:rPr>
        <w:t>Verstehen</w:t>
      </w:r>
      <w:r w:rsidR="00761EDF" w:rsidRPr="003C3EE8">
        <w:rPr>
          <w:rFonts w:ascii="Times New Roman" w:hAnsi="Times New Roman" w:cs="Times New Roman"/>
          <w:lang w:val="en-US"/>
        </w:rPr>
        <w:t xml:space="preserve"> by </w:t>
      </w:r>
      <w:r w:rsidR="008F7CF7" w:rsidRPr="003C3EE8">
        <w:rPr>
          <w:rFonts w:ascii="Times New Roman" w:hAnsi="Times New Roman" w:cs="Times New Roman"/>
          <w:lang w:val="en-US"/>
        </w:rPr>
        <w:t>relegating</w:t>
      </w:r>
      <w:r w:rsidR="00761EDF" w:rsidRPr="003C3EE8">
        <w:rPr>
          <w:rFonts w:ascii="Times New Roman" w:hAnsi="Times New Roman" w:cs="Times New Roman"/>
          <w:lang w:val="en-US"/>
        </w:rPr>
        <w:t xml:space="preserve"> it</w:t>
      </w:r>
      <w:r w:rsidR="00446134" w:rsidRPr="003C3EE8">
        <w:rPr>
          <w:rFonts w:ascii="Times New Roman" w:hAnsi="Times New Roman" w:cs="Times New Roman"/>
          <w:lang w:val="en-US"/>
        </w:rPr>
        <w:t xml:space="preserve"> </w:t>
      </w:r>
      <w:r w:rsidR="008F7CF7" w:rsidRPr="003C3EE8">
        <w:rPr>
          <w:rFonts w:ascii="Times New Roman" w:hAnsi="Times New Roman" w:cs="Times New Roman"/>
          <w:lang w:val="en-US"/>
        </w:rPr>
        <w:t>to mere</w:t>
      </w:r>
      <w:r w:rsidR="00446134" w:rsidRPr="003C3EE8">
        <w:rPr>
          <w:rFonts w:ascii="Times New Roman" w:hAnsi="Times New Roman" w:cs="Times New Roman"/>
          <w:lang w:val="en-US"/>
        </w:rPr>
        <w:t xml:space="preserve"> </w:t>
      </w:r>
      <w:r w:rsidR="00563D0D">
        <w:rPr>
          <w:rFonts w:ascii="Times New Roman" w:hAnsi="Times New Roman" w:cs="Times New Roman"/>
          <w:lang w:val="en-US"/>
        </w:rPr>
        <w:t xml:space="preserve">research </w:t>
      </w:r>
      <w:r w:rsidR="007907A7" w:rsidRPr="003C3EE8">
        <w:rPr>
          <w:rFonts w:ascii="Times New Roman" w:hAnsi="Times New Roman" w:cs="Times New Roman"/>
          <w:lang w:val="en-US"/>
        </w:rPr>
        <w:t>heuristic</w:t>
      </w:r>
      <w:r w:rsidR="00446134" w:rsidRPr="003C3EE8">
        <w:rPr>
          <w:rFonts w:ascii="Times New Roman" w:hAnsi="Times New Roman" w:cs="Times New Roman"/>
          <w:lang w:val="en-US"/>
        </w:rPr>
        <w:t xml:space="preserve"> (with potential dangers)</w:t>
      </w:r>
      <w:r w:rsidR="007907A7" w:rsidRPr="003C3EE8">
        <w:rPr>
          <w:rFonts w:ascii="Times New Roman" w:hAnsi="Times New Roman" w:cs="Times New Roman"/>
          <w:lang w:val="en-US"/>
        </w:rPr>
        <w:t>.</w:t>
      </w:r>
    </w:p>
    <w:p w14:paraId="5A48831C" w14:textId="3811EA94" w:rsidR="007907A7" w:rsidRPr="003C3EE8" w:rsidRDefault="00CD6E3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626002" w:rsidRPr="003C3EE8">
        <w:rPr>
          <w:rFonts w:ascii="Times New Roman" w:hAnsi="Times New Roman" w:cs="Times New Roman"/>
          <w:lang w:val="en-US"/>
        </w:rPr>
        <w:t xml:space="preserve">Both Mandelbaum and Hempel believed that </w:t>
      </w:r>
      <w:r w:rsidR="00626002" w:rsidRPr="003C3EE8">
        <w:rPr>
          <w:rFonts w:ascii="Times New Roman" w:hAnsi="Times New Roman" w:cs="Times New Roman"/>
          <w:i/>
          <w:iCs/>
          <w:lang w:val="en-US"/>
        </w:rPr>
        <w:t>Verstehen</w:t>
      </w:r>
      <w:r w:rsidR="00626002" w:rsidRPr="003C3EE8">
        <w:rPr>
          <w:rFonts w:ascii="Times New Roman" w:hAnsi="Times New Roman" w:cs="Times New Roman"/>
          <w:lang w:val="en-US"/>
        </w:rPr>
        <w:t xml:space="preserve"> had no role to play in the acquisition of evidence for historical claims. </w:t>
      </w:r>
      <w:r w:rsidR="007907A7" w:rsidRPr="003C3EE8">
        <w:rPr>
          <w:rFonts w:ascii="Times New Roman" w:hAnsi="Times New Roman" w:cs="Times New Roman"/>
          <w:lang w:val="en-US"/>
        </w:rPr>
        <w:t xml:space="preserve">However, </w:t>
      </w:r>
      <w:r w:rsidR="00563D0D">
        <w:rPr>
          <w:rFonts w:ascii="Times New Roman" w:hAnsi="Times New Roman" w:cs="Times New Roman"/>
          <w:lang w:val="en-US"/>
        </w:rPr>
        <w:t xml:space="preserve">such heuristic account of </w:t>
      </w:r>
      <w:r w:rsidR="00563D0D">
        <w:rPr>
          <w:rFonts w:ascii="Times New Roman" w:hAnsi="Times New Roman" w:cs="Times New Roman"/>
          <w:i/>
          <w:iCs/>
          <w:lang w:val="en-US"/>
        </w:rPr>
        <w:t>Verstehen</w:t>
      </w:r>
      <w:r w:rsidR="007907A7" w:rsidRPr="003C3EE8">
        <w:rPr>
          <w:rFonts w:ascii="Times New Roman" w:hAnsi="Times New Roman" w:cs="Times New Roman"/>
          <w:lang w:val="en-US"/>
        </w:rPr>
        <w:t xml:space="preserve"> entails a problem: how can the historian use manifestations from the past</w:t>
      </w:r>
      <w:r w:rsidR="00446134" w:rsidRPr="003C3EE8">
        <w:rPr>
          <w:rFonts w:ascii="Times New Roman" w:hAnsi="Times New Roman" w:cs="Times New Roman"/>
          <w:lang w:val="en-US"/>
        </w:rPr>
        <w:t>, like the sonnets,</w:t>
      </w:r>
      <w:r w:rsidR="007907A7" w:rsidRPr="003C3EE8">
        <w:rPr>
          <w:rFonts w:ascii="Times New Roman" w:hAnsi="Times New Roman" w:cs="Times New Roman"/>
          <w:lang w:val="en-US"/>
        </w:rPr>
        <w:t xml:space="preserve"> as evidence of past events in the first place, given the absence of any general theoretical framework about those events</w:t>
      </w:r>
      <w:r w:rsidR="00416AC9" w:rsidRPr="003C3EE8">
        <w:rPr>
          <w:rFonts w:ascii="Times New Roman" w:hAnsi="Times New Roman" w:cs="Times New Roman"/>
          <w:lang w:val="en-US"/>
        </w:rPr>
        <w:t>?</w:t>
      </w:r>
      <w:r w:rsidR="007907A7" w:rsidRPr="003C3EE8">
        <w:rPr>
          <w:rFonts w:ascii="Times New Roman" w:hAnsi="Times New Roman" w:cs="Times New Roman"/>
          <w:lang w:val="en-US"/>
        </w:rPr>
        <w:t xml:space="preserve"> Given that historian</w:t>
      </w:r>
      <w:r w:rsidR="00446134" w:rsidRPr="003C3EE8">
        <w:rPr>
          <w:rFonts w:ascii="Times New Roman" w:hAnsi="Times New Roman" w:cs="Times New Roman"/>
          <w:lang w:val="en-US"/>
        </w:rPr>
        <w:t>s</w:t>
      </w:r>
      <w:r w:rsidR="007907A7" w:rsidRPr="003C3EE8">
        <w:rPr>
          <w:rFonts w:ascii="Times New Roman" w:hAnsi="Times New Roman" w:cs="Times New Roman"/>
          <w:lang w:val="en-US"/>
        </w:rPr>
        <w:t xml:space="preserve"> have </w:t>
      </w:r>
      <w:r w:rsidR="00446134" w:rsidRPr="003C3EE8">
        <w:rPr>
          <w:rFonts w:ascii="Times New Roman" w:hAnsi="Times New Roman" w:cs="Times New Roman"/>
          <w:lang w:val="en-US"/>
        </w:rPr>
        <w:t xml:space="preserve">no </w:t>
      </w:r>
      <w:r w:rsidR="007907A7" w:rsidRPr="003C3EE8">
        <w:rPr>
          <w:rFonts w:ascii="Times New Roman" w:hAnsi="Times New Roman" w:cs="Times New Roman"/>
          <w:lang w:val="en-US"/>
        </w:rPr>
        <w:t>reliable knowledge</w:t>
      </w:r>
      <w:r w:rsidR="00446134" w:rsidRPr="003C3EE8">
        <w:rPr>
          <w:rFonts w:ascii="Times New Roman" w:hAnsi="Times New Roman" w:cs="Times New Roman"/>
          <w:lang w:val="en-US"/>
        </w:rPr>
        <w:t xml:space="preserve"> of</w:t>
      </w:r>
      <w:r w:rsidR="007907A7" w:rsidRPr="003C3EE8">
        <w:rPr>
          <w:rFonts w:ascii="Times New Roman" w:hAnsi="Times New Roman" w:cs="Times New Roman"/>
          <w:lang w:val="en-US"/>
        </w:rPr>
        <w:t xml:space="preserve"> how </w:t>
      </w:r>
      <w:r w:rsidR="00446134" w:rsidRPr="003C3EE8">
        <w:rPr>
          <w:rFonts w:ascii="Times New Roman" w:hAnsi="Times New Roman" w:cs="Times New Roman"/>
          <w:lang w:val="en-US"/>
        </w:rPr>
        <w:t>men</w:t>
      </w:r>
      <w:r w:rsidR="007907A7" w:rsidRPr="003C3EE8">
        <w:rPr>
          <w:rFonts w:ascii="Times New Roman" w:hAnsi="Times New Roman" w:cs="Times New Roman"/>
          <w:lang w:val="en-US"/>
        </w:rPr>
        <w:t xml:space="preserve"> </w:t>
      </w:r>
      <w:r w:rsidR="00446134" w:rsidRPr="003C3EE8">
        <w:rPr>
          <w:rFonts w:ascii="Times New Roman" w:hAnsi="Times New Roman" w:cs="Times New Roman"/>
          <w:i/>
          <w:iCs/>
          <w:lang w:val="en-US"/>
        </w:rPr>
        <w:t xml:space="preserve">in general </w:t>
      </w:r>
      <w:r w:rsidR="007907A7" w:rsidRPr="003C3EE8">
        <w:rPr>
          <w:rFonts w:ascii="Times New Roman" w:hAnsi="Times New Roman" w:cs="Times New Roman"/>
          <w:lang w:val="en-US"/>
        </w:rPr>
        <w:t>manifest their sexual affection</w:t>
      </w:r>
      <w:r w:rsidR="00446134" w:rsidRPr="003C3EE8">
        <w:rPr>
          <w:rFonts w:ascii="Times New Roman" w:hAnsi="Times New Roman" w:cs="Times New Roman"/>
          <w:lang w:val="en-US"/>
        </w:rPr>
        <w:t xml:space="preserve"> for other men</w:t>
      </w:r>
      <w:r w:rsidR="007907A7" w:rsidRPr="003C3EE8">
        <w:rPr>
          <w:rFonts w:ascii="Times New Roman" w:hAnsi="Times New Roman" w:cs="Times New Roman"/>
          <w:lang w:val="en-US"/>
        </w:rPr>
        <w:t xml:space="preserve">, nothing about Shakespeare’s sexuality can be inferred from the availability of his sonnets. </w:t>
      </w:r>
      <w:r w:rsidR="00446134" w:rsidRPr="003C3EE8">
        <w:rPr>
          <w:rFonts w:ascii="Times New Roman" w:hAnsi="Times New Roman" w:cs="Times New Roman"/>
          <w:lang w:val="en-US"/>
        </w:rPr>
        <w:t xml:space="preserve">Thus, </w:t>
      </w:r>
      <w:r w:rsidR="00CC0837" w:rsidRPr="003C3EE8">
        <w:rPr>
          <w:rFonts w:ascii="Times New Roman" w:hAnsi="Times New Roman" w:cs="Times New Roman"/>
          <w:lang w:val="en-US"/>
        </w:rPr>
        <w:t>these poems</w:t>
      </w:r>
      <w:r w:rsidR="007907A7" w:rsidRPr="003C3EE8">
        <w:rPr>
          <w:rFonts w:ascii="Times New Roman" w:hAnsi="Times New Roman" w:cs="Times New Roman"/>
          <w:lang w:val="en-US"/>
        </w:rPr>
        <w:t xml:space="preserve"> are destined to remain mute to the extent that they are conceptualized as </w:t>
      </w:r>
      <w:r w:rsidR="00446134" w:rsidRPr="003C3EE8">
        <w:rPr>
          <w:rFonts w:ascii="Times New Roman" w:hAnsi="Times New Roman" w:cs="Times New Roman"/>
          <w:lang w:val="en-US"/>
        </w:rPr>
        <w:t xml:space="preserve">singular </w:t>
      </w:r>
      <w:r w:rsidR="007907A7" w:rsidRPr="003C3EE8">
        <w:rPr>
          <w:rFonts w:ascii="Times New Roman" w:hAnsi="Times New Roman" w:cs="Times New Roman"/>
          <w:lang w:val="en-US"/>
        </w:rPr>
        <w:t>expressions of Shakespeare and not as instances of some general kind.</w:t>
      </w:r>
    </w:p>
    <w:p w14:paraId="2ADAA230" w14:textId="2260F35A" w:rsidR="00371FB7" w:rsidRPr="003C3EE8" w:rsidRDefault="00CD6E3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ab/>
      </w:r>
      <w:r w:rsidR="007907A7" w:rsidRPr="003C3EE8">
        <w:rPr>
          <w:rFonts w:ascii="Times New Roman" w:hAnsi="Times New Roman" w:cs="Times New Roman"/>
          <w:lang w:val="en-US"/>
        </w:rPr>
        <w:t>If it were possible to create a general theory of human expressions</w:t>
      </w:r>
      <w:r w:rsidR="00446134" w:rsidRPr="003C3EE8">
        <w:rPr>
          <w:rFonts w:ascii="Times New Roman" w:hAnsi="Times New Roman" w:cs="Times New Roman"/>
          <w:lang w:val="en-US"/>
        </w:rPr>
        <w:t xml:space="preserve"> applicable across times and cultures</w:t>
      </w:r>
      <w:r w:rsidR="007907A7" w:rsidRPr="003C3EE8">
        <w:rPr>
          <w:rFonts w:ascii="Times New Roman" w:hAnsi="Times New Roman" w:cs="Times New Roman"/>
          <w:lang w:val="en-US"/>
        </w:rPr>
        <w:t xml:space="preserve">, </w:t>
      </w:r>
      <w:r w:rsidR="00446134" w:rsidRPr="003C3EE8">
        <w:rPr>
          <w:rFonts w:ascii="Times New Roman" w:hAnsi="Times New Roman" w:cs="Times New Roman"/>
          <w:lang w:val="en-US"/>
        </w:rPr>
        <w:t xml:space="preserve">the epistemological problem of </w:t>
      </w:r>
      <w:r w:rsidR="00626002" w:rsidRPr="003C3EE8">
        <w:rPr>
          <w:rFonts w:ascii="Times New Roman" w:hAnsi="Times New Roman" w:cs="Times New Roman"/>
          <w:i/>
          <w:iCs/>
          <w:lang w:val="en-US"/>
        </w:rPr>
        <w:t>V</w:t>
      </w:r>
      <w:r w:rsidR="007907A7" w:rsidRPr="003C3EE8">
        <w:rPr>
          <w:rFonts w:ascii="Times New Roman" w:hAnsi="Times New Roman" w:cs="Times New Roman"/>
          <w:i/>
          <w:iCs/>
          <w:lang w:val="en-US"/>
        </w:rPr>
        <w:t>erstehen</w:t>
      </w:r>
      <w:r w:rsidR="007907A7" w:rsidRPr="003C3EE8">
        <w:rPr>
          <w:rFonts w:ascii="Times New Roman" w:hAnsi="Times New Roman" w:cs="Times New Roman"/>
          <w:lang w:val="en-US"/>
        </w:rPr>
        <w:t xml:space="preserve"> would </w:t>
      </w:r>
      <w:r w:rsidR="00EA4071" w:rsidRPr="003C3EE8">
        <w:rPr>
          <w:rFonts w:ascii="Times New Roman" w:hAnsi="Times New Roman" w:cs="Times New Roman"/>
          <w:lang w:val="en-US"/>
        </w:rPr>
        <w:t xml:space="preserve">not </w:t>
      </w:r>
      <w:r w:rsidR="00134F3A" w:rsidRPr="003C3EE8">
        <w:rPr>
          <w:rFonts w:ascii="Times New Roman" w:hAnsi="Times New Roman" w:cs="Times New Roman"/>
          <w:lang w:val="en-US"/>
        </w:rPr>
        <w:t>exist</w:t>
      </w:r>
      <w:r w:rsidR="007907A7" w:rsidRPr="003C3EE8">
        <w:rPr>
          <w:rFonts w:ascii="Times New Roman" w:hAnsi="Times New Roman" w:cs="Times New Roman"/>
          <w:lang w:val="en-US"/>
        </w:rPr>
        <w:t xml:space="preserve">. However, in the absence of such a theory, there are </w:t>
      </w:r>
      <w:r w:rsidR="00CC0837" w:rsidRPr="003C3EE8">
        <w:rPr>
          <w:rFonts w:ascii="Times New Roman" w:hAnsi="Times New Roman" w:cs="Times New Roman"/>
          <w:lang w:val="en-US"/>
        </w:rPr>
        <w:t>three</w:t>
      </w:r>
      <w:r w:rsidR="007907A7" w:rsidRPr="003C3EE8">
        <w:rPr>
          <w:rFonts w:ascii="Times New Roman" w:hAnsi="Times New Roman" w:cs="Times New Roman"/>
          <w:lang w:val="en-US"/>
        </w:rPr>
        <w:t xml:space="preserve"> possibilities. This first option is skeptici</w:t>
      </w:r>
      <w:r w:rsidR="00B03C7D" w:rsidRPr="003C3EE8">
        <w:rPr>
          <w:rFonts w:ascii="Times New Roman" w:hAnsi="Times New Roman" w:cs="Times New Roman"/>
          <w:lang w:val="en-US"/>
        </w:rPr>
        <w:t>s</w:t>
      </w:r>
      <w:r w:rsidR="007907A7" w:rsidRPr="003C3EE8">
        <w:rPr>
          <w:rFonts w:ascii="Times New Roman" w:hAnsi="Times New Roman" w:cs="Times New Roman"/>
          <w:lang w:val="en-US"/>
        </w:rPr>
        <w:t>m about knowledge of the past</w:t>
      </w:r>
      <w:r w:rsidR="009E4DF3" w:rsidRPr="003C3EE8">
        <w:rPr>
          <w:rFonts w:ascii="Times New Roman" w:hAnsi="Times New Roman" w:cs="Times New Roman"/>
          <w:lang w:val="en-US"/>
        </w:rPr>
        <w:t>, especially of human intentions</w:t>
      </w:r>
      <w:r w:rsidR="007907A7" w:rsidRPr="003C3EE8">
        <w:rPr>
          <w:rFonts w:ascii="Times New Roman" w:hAnsi="Times New Roman" w:cs="Times New Roman"/>
          <w:lang w:val="en-US"/>
        </w:rPr>
        <w:t>: Shakespeare’s sexualit</w:t>
      </w:r>
      <w:r w:rsidR="00446134" w:rsidRPr="003C3EE8">
        <w:rPr>
          <w:rFonts w:ascii="Times New Roman" w:hAnsi="Times New Roman" w:cs="Times New Roman"/>
          <w:lang w:val="en-US"/>
        </w:rPr>
        <w:t>y, and most other topics like it,</w:t>
      </w:r>
      <w:r w:rsidR="009E4DF3" w:rsidRPr="003C3EE8">
        <w:rPr>
          <w:rFonts w:ascii="Times New Roman" w:hAnsi="Times New Roman" w:cs="Times New Roman"/>
          <w:lang w:val="en-US"/>
        </w:rPr>
        <w:t xml:space="preserve"> cannot</w:t>
      </w:r>
      <w:r w:rsidR="007907A7" w:rsidRPr="003C3EE8">
        <w:rPr>
          <w:rFonts w:ascii="Times New Roman" w:hAnsi="Times New Roman" w:cs="Times New Roman"/>
          <w:lang w:val="en-US"/>
        </w:rPr>
        <w:t xml:space="preserve"> be objects of our knowledge</w:t>
      </w:r>
      <w:r w:rsidR="00446134" w:rsidRPr="003C3EE8">
        <w:rPr>
          <w:rFonts w:ascii="Times New Roman" w:hAnsi="Times New Roman" w:cs="Times New Roman"/>
          <w:lang w:val="en-US"/>
        </w:rPr>
        <w:t>. A</w:t>
      </w:r>
      <w:r w:rsidR="007907A7" w:rsidRPr="003C3EE8">
        <w:rPr>
          <w:rFonts w:ascii="Times New Roman" w:hAnsi="Times New Roman" w:cs="Times New Roman"/>
          <w:lang w:val="en-US"/>
        </w:rPr>
        <w:t>t best</w:t>
      </w:r>
      <w:r w:rsidR="00446134" w:rsidRPr="003C3EE8">
        <w:rPr>
          <w:rFonts w:ascii="Times New Roman" w:hAnsi="Times New Roman" w:cs="Times New Roman"/>
          <w:lang w:val="en-US"/>
        </w:rPr>
        <w:t>,</w:t>
      </w:r>
      <w:r w:rsidR="007907A7" w:rsidRPr="003C3EE8">
        <w:rPr>
          <w:rFonts w:ascii="Times New Roman" w:hAnsi="Times New Roman" w:cs="Times New Roman"/>
          <w:lang w:val="en-US"/>
        </w:rPr>
        <w:t xml:space="preserve"> they would be objects of speculation only.</w:t>
      </w:r>
      <w:r w:rsidR="00CC0837" w:rsidRPr="003C3EE8">
        <w:rPr>
          <w:rFonts w:ascii="Times New Roman" w:hAnsi="Times New Roman" w:cs="Times New Roman"/>
          <w:lang w:val="en-US"/>
        </w:rPr>
        <w:t xml:space="preserve"> Hempel’s and Abel’s heuristic account take this option: to the extent that the sonnets are not subsumed under some well-confirmed generalization, they cannot be evidence of </w:t>
      </w:r>
      <w:r w:rsidR="00416AC9" w:rsidRPr="003C3EE8">
        <w:rPr>
          <w:rFonts w:ascii="Times New Roman" w:hAnsi="Times New Roman" w:cs="Times New Roman"/>
          <w:lang w:val="en-US"/>
        </w:rPr>
        <w:t>anything</w:t>
      </w:r>
      <w:r w:rsidR="00CC0837" w:rsidRPr="003C3EE8">
        <w:rPr>
          <w:rFonts w:ascii="Times New Roman" w:hAnsi="Times New Roman" w:cs="Times New Roman"/>
          <w:lang w:val="en-US"/>
        </w:rPr>
        <w:t xml:space="preserve"> at all. Any inference that is made based on their contents can only be speculation.</w:t>
      </w:r>
      <w:r w:rsidR="00EA4071" w:rsidRPr="003C3EE8">
        <w:rPr>
          <w:rFonts w:ascii="Times New Roman" w:hAnsi="Times New Roman" w:cs="Times New Roman"/>
          <w:lang w:val="en-US"/>
        </w:rPr>
        <w:t xml:space="preserve"> As mentioned earlier,</w:t>
      </w:r>
      <w:r w:rsidR="00CC0837" w:rsidRPr="003C3EE8">
        <w:rPr>
          <w:rFonts w:ascii="Times New Roman" w:hAnsi="Times New Roman" w:cs="Times New Roman"/>
          <w:lang w:val="en-US"/>
        </w:rPr>
        <w:t xml:space="preserve"> </w:t>
      </w:r>
      <w:r w:rsidR="00EA4071" w:rsidRPr="003C3EE8">
        <w:rPr>
          <w:rFonts w:ascii="Times New Roman" w:hAnsi="Times New Roman" w:cs="Times New Roman"/>
          <w:lang w:val="en-US"/>
        </w:rPr>
        <w:t xml:space="preserve">Hempel’s and Abel’s reason to have a theory about </w:t>
      </w:r>
      <w:r w:rsidR="00EA4071" w:rsidRPr="003C3EE8">
        <w:rPr>
          <w:rFonts w:ascii="Times New Roman" w:hAnsi="Times New Roman" w:cs="Times New Roman"/>
          <w:i/>
          <w:iCs/>
          <w:lang w:val="en-US"/>
        </w:rPr>
        <w:t>Verstehen</w:t>
      </w:r>
      <w:r w:rsidR="00EA4071" w:rsidRPr="003C3EE8">
        <w:rPr>
          <w:rFonts w:ascii="Times New Roman" w:hAnsi="Times New Roman" w:cs="Times New Roman"/>
          <w:lang w:val="en-US"/>
        </w:rPr>
        <w:t xml:space="preserve"> lay exactly in the warning</w:t>
      </w:r>
      <w:r w:rsidR="00626002" w:rsidRPr="003C3EE8">
        <w:rPr>
          <w:rFonts w:ascii="Times New Roman" w:hAnsi="Times New Roman" w:cs="Times New Roman"/>
          <w:lang w:val="en-US"/>
        </w:rPr>
        <w:t xml:space="preserve"> </w:t>
      </w:r>
      <w:r w:rsidR="00416AC9" w:rsidRPr="003C3EE8">
        <w:rPr>
          <w:rFonts w:ascii="Times New Roman" w:hAnsi="Times New Roman" w:cs="Times New Roman"/>
          <w:lang w:val="en-US"/>
        </w:rPr>
        <w:t>that</w:t>
      </w:r>
      <w:r w:rsidR="00EA4071" w:rsidRPr="003C3EE8">
        <w:rPr>
          <w:rFonts w:ascii="Times New Roman" w:hAnsi="Times New Roman" w:cs="Times New Roman"/>
          <w:lang w:val="en-US"/>
        </w:rPr>
        <w:t xml:space="preserve"> such a theory entails, </w:t>
      </w:r>
      <w:proofErr w:type="gramStart"/>
      <w:r w:rsidR="00EA4071" w:rsidRPr="003C3EE8">
        <w:rPr>
          <w:rFonts w:ascii="Times New Roman" w:hAnsi="Times New Roman" w:cs="Times New Roman"/>
          <w:lang w:val="en-US"/>
        </w:rPr>
        <w:t>i.e.</w:t>
      </w:r>
      <w:proofErr w:type="gramEnd"/>
      <w:r w:rsidR="00EA4071" w:rsidRPr="003C3EE8">
        <w:rPr>
          <w:rFonts w:ascii="Times New Roman" w:hAnsi="Times New Roman" w:cs="Times New Roman"/>
          <w:lang w:val="en-US"/>
        </w:rPr>
        <w:t xml:space="preserve"> not to confuse the use of one’s imagination with proper empirical standards of justification. </w:t>
      </w:r>
    </w:p>
    <w:p w14:paraId="208CDD30" w14:textId="3ED4FBB7" w:rsidR="00371FB7" w:rsidRPr="003C3EE8" w:rsidRDefault="00410B4F"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CC0837" w:rsidRPr="003C3EE8">
        <w:rPr>
          <w:rFonts w:ascii="Times New Roman" w:hAnsi="Times New Roman" w:cs="Times New Roman"/>
          <w:lang w:val="en-US"/>
        </w:rPr>
        <w:t>The second option is a form of acquaintance-epistemology</w:t>
      </w:r>
      <w:r w:rsidR="00626002" w:rsidRPr="003C3EE8">
        <w:rPr>
          <w:rFonts w:ascii="Times New Roman" w:hAnsi="Times New Roman" w:cs="Times New Roman"/>
          <w:lang w:val="en-US"/>
        </w:rPr>
        <w:t xml:space="preserve">. This would </w:t>
      </w:r>
      <w:r w:rsidR="009E4DF3" w:rsidRPr="003C3EE8">
        <w:rPr>
          <w:rFonts w:ascii="Times New Roman" w:hAnsi="Times New Roman" w:cs="Times New Roman"/>
          <w:lang w:val="en-US"/>
        </w:rPr>
        <w:t>imply that</w:t>
      </w:r>
      <w:r w:rsidR="00104898" w:rsidRPr="003C3EE8">
        <w:rPr>
          <w:rFonts w:ascii="Times New Roman" w:hAnsi="Times New Roman" w:cs="Times New Roman"/>
          <w:lang w:val="en-US"/>
        </w:rPr>
        <w:t xml:space="preserve"> the historian can</w:t>
      </w:r>
      <w:r w:rsidR="009E4DF3" w:rsidRPr="003C3EE8">
        <w:rPr>
          <w:rFonts w:ascii="Times New Roman" w:hAnsi="Times New Roman" w:cs="Times New Roman"/>
          <w:lang w:val="en-US"/>
        </w:rPr>
        <w:t xml:space="preserve">, </w:t>
      </w:r>
      <w:r w:rsidR="00563D0D">
        <w:rPr>
          <w:rFonts w:ascii="Times New Roman" w:hAnsi="Times New Roman" w:cs="Times New Roman"/>
          <w:lang w:val="en-US"/>
        </w:rPr>
        <w:t>in absence of</w:t>
      </w:r>
      <w:r w:rsidR="009E4DF3" w:rsidRPr="003C3EE8">
        <w:rPr>
          <w:rFonts w:ascii="Times New Roman" w:hAnsi="Times New Roman" w:cs="Times New Roman"/>
          <w:lang w:val="en-US"/>
        </w:rPr>
        <w:t xml:space="preserve"> any mental mediation</w:t>
      </w:r>
      <w:r w:rsidR="00EA4071" w:rsidRPr="003C3EE8">
        <w:rPr>
          <w:rFonts w:ascii="Times New Roman" w:hAnsi="Times New Roman" w:cs="Times New Roman"/>
          <w:lang w:val="en-US"/>
        </w:rPr>
        <w:t xml:space="preserve"> through a general theory</w:t>
      </w:r>
      <w:r w:rsidR="009E4DF3" w:rsidRPr="003C3EE8">
        <w:rPr>
          <w:rFonts w:ascii="Times New Roman" w:hAnsi="Times New Roman" w:cs="Times New Roman"/>
          <w:lang w:val="en-US"/>
        </w:rPr>
        <w:t xml:space="preserve">, </w:t>
      </w:r>
      <w:r w:rsidR="00104898" w:rsidRPr="003C3EE8">
        <w:rPr>
          <w:rFonts w:ascii="Times New Roman" w:hAnsi="Times New Roman" w:cs="Times New Roman"/>
          <w:lang w:val="en-US"/>
        </w:rPr>
        <w:t>infer the correct conclusion from his source-material.</w:t>
      </w:r>
      <w:r w:rsidR="00CC0837" w:rsidRPr="003C3EE8">
        <w:rPr>
          <w:rFonts w:ascii="Times New Roman" w:hAnsi="Times New Roman" w:cs="Times New Roman"/>
          <w:lang w:val="en-US"/>
        </w:rPr>
        <w:t xml:space="preserve"> Mandelbaum</w:t>
      </w:r>
      <w:r w:rsidR="00104898" w:rsidRPr="003C3EE8">
        <w:rPr>
          <w:rFonts w:ascii="Times New Roman" w:hAnsi="Times New Roman" w:cs="Times New Roman"/>
          <w:lang w:val="en-US"/>
        </w:rPr>
        <w:t xml:space="preserve"> believed that “the historian </w:t>
      </w:r>
      <w:proofErr w:type="gramStart"/>
      <w:r w:rsidR="00104898" w:rsidRPr="003C3EE8">
        <w:rPr>
          <w:rFonts w:ascii="Times New Roman" w:hAnsi="Times New Roman" w:cs="Times New Roman"/>
          <w:lang w:val="en-US"/>
        </w:rPr>
        <w:t>need</w:t>
      </w:r>
      <w:proofErr w:type="gramEnd"/>
      <w:r w:rsidR="00104898" w:rsidRPr="003C3EE8">
        <w:rPr>
          <w:rFonts w:ascii="Times New Roman" w:hAnsi="Times New Roman" w:cs="Times New Roman"/>
          <w:lang w:val="en-US"/>
        </w:rPr>
        <w:t xml:space="preserve"> merely look at his material in order to find ties of existential dependence”</w:t>
      </w:r>
      <w:r w:rsidR="00C67FCF" w:rsidRPr="003C3EE8">
        <w:rPr>
          <w:rFonts w:ascii="Times New Roman" w:hAnsi="Times New Roman" w:cs="Times New Roman"/>
          <w:lang w:val="en-US"/>
        </w:rPr>
        <w:t xml:space="preserve"> </w:t>
      </w:r>
      <w:r>
        <w:rPr>
          <w:rFonts w:ascii="Times New Roman" w:hAnsi="Times New Roman" w:cs="Times New Roman"/>
          <w:noProof/>
          <w:lang w:val="en-US"/>
        </w:rPr>
        <w:t>(Mandelbaum 1936/</w:t>
      </w:r>
      <w:r w:rsidR="006551C9" w:rsidRPr="003C3EE8">
        <w:rPr>
          <w:rFonts w:ascii="Times New Roman" w:hAnsi="Times New Roman" w:cs="Times New Roman"/>
          <w:noProof/>
          <w:lang w:val="en-US"/>
        </w:rPr>
        <w:t>1967, 261)</w:t>
      </w:r>
      <w:r w:rsidR="00104898" w:rsidRPr="003C3EE8">
        <w:rPr>
          <w:rFonts w:ascii="Times New Roman" w:hAnsi="Times New Roman" w:cs="Times New Roman"/>
          <w:lang w:val="en-US"/>
        </w:rPr>
        <w:t xml:space="preserve">. </w:t>
      </w:r>
      <w:r w:rsidR="009E4DF3" w:rsidRPr="003C3EE8">
        <w:rPr>
          <w:rFonts w:ascii="Times New Roman" w:hAnsi="Times New Roman" w:cs="Times New Roman"/>
          <w:lang w:val="en-US"/>
        </w:rPr>
        <w:t>In the case</w:t>
      </w:r>
      <w:r w:rsidR="00104898" w:rsidRPr="003C3EE8">
        <w:rPr>
          <w:rFonts w:ascii="Times New Roman" w:hAnsi="Times New Roman" w:cs="Times New Roman"/>
          <w:lang w:val="en-US"/>
        </w:rPr>
        <w:t xml:space="preserve"> </w:t>
      </w:r>
      <w:r w:rsidR="005578C8">
        <w:rPr>
          <w:rFonts w:ascii="Times New Roman" w:hAnsi="Times New Roman" w:cs="Times New Roman"/>
          <w:lang w:val="en-US"/>
        </w:rPr>
        <w:t xml:space="preserve">of </w:t>
      </w:r>
      <w:r w:rsidR="00104898" w:rsidRPr="003C3EE8">
        <w:rPr>
          <w:rFonts w:ascii="Times New Roman" w:hAnsi="Times New Roman" w:cs="Times New Roman"/>
          <w:lang w:val="en-US"/>
        </w:rPr>
        <w:t>Shakespeare’s sonnets, this</w:t>
      </w:r>
      <w:r w:rsidR="009E4DF3" w:rsidRPr="003C3EE8">
        <w:rPr>
          <w:rFonts w:ascii="Times New Roman" w:hAnsi="Times New Roman" w:cs="Times New Roman"/>
          <w:lang w:val="en-US"/>
        </w:rPr>
        <w:t xml:space="preserve"> position entails</w:t>
      </w:r>
      <w:r w:rsidR="00104898" w:rsidRPr="003C3EE8">
        <w:rPr>
          <w:rFonts w:ascii="Times New Roman" w:hAnsi="Times New Roman" w:cs="Times New Roman"/>
          <w:lang w:val="en-US"/>
        </w:rPr>
        <w:t xml:space="preserve"> that a historian of English literature would merely have to look at the sonnets to understand that the first 126 poems originate from Shakespeare’s sexual affection for men. </w:t>
      </w:r>
      <w:r w:rsidR="00C67FCF" w:rsidRPr="003C3EE8">
        <w:rPr>
          <w:rFonts w:ascii="Times New Roman" w:hAnsi="Times New Roman" w:cs="Times New Roman"/>
          <w:lang w:val="en-US"/>
        </w:rPr>
        <w:t>This option introduces a miracle into the epistemological proces</w:t>
      </w:r>
      <w:r w:rsidR="009E4DF3" w:rsidRPr="003C3EE8">
        <w:rPr>
          <w:rFonts w:ascii="Times New Roman" w:hAnsi="Times New Roman" w:cs="Times New Roman"/>
          <w:lang w:val="en-US"/>
        </w:rPr>
        <w:t>s</w:t>
      </w:r>
      <w:r w:rsidR="00C67FCF" w:rsidRPr="003C3EE8">
        <w:rPr>
          <w:rFonts w:ascii="Times New Roman" w:hAnsi="Times New Roman" w:cs="Times New Roman"/>
          <w:lang w:val="en-US"/>
        </w:rPr>
        <w:t xml:space="preserve">: it replaces the problem of </w:t>
      </w:r>
      <w:r w:rsidR="00FA0483" w:rsidRPr="003C3EE8">
        <w:rPr>
          <w:rFonts w:ascii="Times New Roman" w:hAnsi="Times New Roman" w:cs="Times New Roman"/>
          <w:lang w:val="en-US"/>
        </w:rPr>
        <w:t>evidence</w:t>
      </w:r>
      <w:r w:rsidR="00C67FCF" w:rsidRPr="003C3EE8">
        <w:rPr>
          <w:rFonts w:ascii="Times New Roman" w:hAnsi="Times New Roman" w:cs="Times New Roman"/>
          <w:lang w:val="en-US"/>
        </w:rPr>
        <w:t xml:space="preserve"> with an instant acquaintance of the causal relation between historical events. It is not surprising that </w:t>
      </w:r>
      <w:proofErr w:type="spellStart"/>
      <w:r w:rsidR="00C67FCF" w:rsidRPr="003C3EE8">
        <w:rPr>
          <w:rFonts w:ascii="Times New Roman" w:hAnsi="Times New Roman" w:cs="Times New Roman"/>
          <w:lang w:val="en-US"/>
        </w:rPr>
        <w:t>Neurath</w:t>
      </w:r>
      <w:proofErr w:type="spellEnd"/>
      <w:r w:rsidR="00C67FCF" w:rsidRPr="003C3EE8">
        <w:rPr>
          <w:rFonts w:ascii="Times New Roman" w:hAnsi="Times New Roman" w:cs="Times New Roman"/>
          <w:lang w:val="en-US"/>
        </w:rPr>
        <w:t xml:space="preserve"> classified Mandelbaum’s position as “overly metaphysical”. </w:t>
      </w:r>
      <w:r w:rsidR="00EA4071" w:rsidRPr="003C3EE8">
        <w:rPr>
          <w:rFonts w:ascii="Times New Roman" w:hAnsi="Times New Roman" w:cs="Times New Roman"/>
          <w:lang w:val="en-US"/>
        </w:rPr>
        <w:t xml:space="preserve">Mandelbaum did not have a theory of </w:t>
      </w:r>
      <w:r w:rsidR="00EA4071" w:rsidRPr="003C3EE8">
        <w:rPr>
          <w:rFonts w:ascii="Times New Roman" w:hAnsi="Times New Roman" w:cs="Times New Roman"/>
          <w:i/>
          <w:iCs/>
          <w:lang w:val="en-US"/>
        </w:rPr>
        <w:t>Verstehen</w:t>
      </w:r>
      <w:r w:rsidR="00EA4071" w:rsidRPr="003C3EE8">
        <w:rPr>
          <w:rFonts w:ascii="Times New Roman" w:hAnsi="Times New Roman" w:cs="Times New Roman"/>
          <w:lang w:val="en-US"/>
        </w:rPr>
        <w:t xml:space="preserve"> at all, exactly because it </w:t>
      </w:r>
      <w:r w:rsidR="00626002" w:rsidRPr="003C3EE8">
        <w:rPr>
          <w:rFonts w:ascii="Times New Roman" w:hAnsi="Times New Roman" w:cs="Times New Roman"/>
          <w:lang w:val="en-US"/>
        </w:rPr>
        <w:t>could</w:t>
      </w:r>
      <w:r w:rsidR="00EA4071" w:rsidRPr="003C3EE8">
        <w:rPr>
          <w:rFonts w:ascii="Times New Roman" w:hAnsi="Times New Roman" w:cs="Times New Roman"/>
          <w:lang w:val="en-US"/>
        </w:rPr>
        <w:t xml:space="preserve"> </w:t>
      </w:r>
      <w:r w:rsidR="00626002" w:rsidRPr="003C3EE8">
        <w:rPr>
          <w:rFonts w:ascii="Times New Roman" w:hAnsi="Times New Roman" w:cs="Times New Roman"/>
          <w:lang w:val="en-US"/>
        </w:rPr>
        <w:t xml:space="preserve">not </w:t>
      </w:r>
      <w:r w:rsidR="00EA4071" w:rsidRPr="003C3EE8">
        <w:rPr>
          <w:rFonts w:ascii="Times New Roman" w:hAnsi="Times New Roman" w:cs="Times New Roman"/>
          <w:lang w:val="en-US"/>
        </w:rPr>
        <w:t xml:space="preserve">serve </w:t>
      </w:r>
      <w:r w:rsidR="00626002" w:rsidRPr="003C3EE8">
        <w:rPr>
          <w:rFonts w:ascii="Times New Roman" w:hAnsi="Times New Roman" w:cs="Times New Roman"/>
          <w:lang w:val="en-US"/>
        </w:rPr>
        <w:t>a</w:t>
      </w:r>
      <w:r w:rsidR="00EA4071" w:rsidRPr="003C3EE8">
        <w:rPr>
          <w:rFonts w:ascii="Times New Roman" w:hAnsi="Times New Roman" w:cs="Times New Roman"/>
          <w:lang w:val="en-US"/>
        </w:rPr>
        <w:t xml:space="preserve"> purpose given his acquaintance epistemology.</w:t>
      </w:r>
    </w:p>
    <w:p w14:paraId="570E346E" w14:textId="36E44AF9" w:rsidR="00ED58E6" w:rsidRPr="003C3EE8" w:rsidRDefault="005578C8"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C67FCF" w:rsidRPr="003C3EE8">
        <w:rPr>
          <w:rFonts w:ascii="Times New Roman" w:hAnsi="Times New Roman" w:cs="Times New Roman"/>
          <w:lang w:val="en-US"/>
        </w:rPr>
        <w:t xml:space="preserve">A third option is to </w:t>
      </w:r>
      <w:r w:rsidR="00ED58E6" w:rsidRPr="003C3EE8">
        <w:rPr>
          <w:rFonts w:ascii="Times New Roman" w:hAnsi="Times New Roman" w:cs="Times New Roman"/>
          <w:lang w:val="en-US"/>
        </w:rPr>
        <w:t xml:space="preserve">conceive verstehen as a necessary </w:t>
      </w:r>
      <w:r w:rsidR="00563D0D">
        <w:rPr>
          <w:rFonts w:ascii="Times New Roman" w:hAnsi="Times New Roman" w:cs="Times New Roman"/>
          <w:lang w:val="en-US"/>
        </w:rPr>
        <w:t>element in</w:t>
      </w:r>
      <w:r w:rsidR="00ED58E6" w:rsidRPr="003C3EE8">
        <w:rPr>
          <w:rFonts w:ascii="Times New Roman" w:hAnsi="Times New Roman" w:cs="Times New Roman"/>
          <w:lang w:val="en-US"/>
        </w:rPr>
        <w:t xml:space="preserve"> an epistemic practice where the objects under investigation cannot be ca</w:t>
      </w:r>
      <w:r w:rsidR="009476C8">
        <w:rPr>
          <w:rFonts w:ascii="Times New Roman" w:hAnsi="Times New Roman" w:cs="Times New Roman"/>
          <w:lang w:val="en-US"/>
        </w:rPr>
        <w:t>ptured within a general theory—</w:t>
      </w:r>
      <w:r w:rsidR="00ED58E6" w:rsidRPr="003C3EE8">
        <w:rPr>
          <w:rFonts w:ascii="Times New Roman" w:hAnsi="Times New Roman" w:cs="Times New Roman"/>
          <w:lang w:val="en-US"/>
        </w:rPr>
        <w:t>I will call this option th</w:t>
      </w:r>
      <w:r w:rsidR="009476C8">
        <w:rPr>
          <w:rFonts w:ascii="Times New Roman" w:hAnsi="Times New Roman" w:cs="Times New Roman"/>
          <w:lang w:val="en-US"/>
        </w:rPr>
        <w:t xml:space="preserve">e epistemic account of </w:t>
      </w:r>
      <w:r w:rsidR="009476C8" w:rsidRPr="009476C8">
        <w:rPr>
          <w:rFonts w:ascii="Times New Roman" w:hAnsi="Times New Roman" w:cs="Times New Roman"/>
          <w:i/>
          <w:lang w:val="en-US"/>
        </w:rPr>
        <w:t>V</w:t>
      </w:r>
      <w:r w:rsidR="00ED58E6" w:rsidRPr="009476C8">
        <w:rPr>
          <w:rFonts w:ascii="Times New Roman" w:hAnsi="Times New Roman" w:cs="Times New Roman"/>
          <w:i/>
          <w:lang w:val="en-US"/>
        </w:rPr>
        <w:t>erstehen</w:t>
      </w:r>
      <w:r w:rsidR="00ED58E6" w:rsidRPr="003C3EE8">
        <w:rPr>
          <w:rFonts w:ascii="Times New Roman" w:hAnsi="Times New Roman" w:cs="Times New Roman"/>
          <w:lang w:val="en-US"/>
        </w:rPr>
        <w:t xml:space="preserve">. </w:t>
      </w:r>
      <w:r w:rsidR="00563D0D">
        <w:rPr>
          <w:rFonts w:ascii="Times New Roman" w:hAnsi="Times New Roman" w:cs="Times New Roman"/>
          <w:lang w:val="en-US"/>
        </w:rPr>
        <w:t>The</w:t>
      </w:r>
      <w:r w:rsidR="00A3407E" w:rsidRPr="003C3EE8">
        <w:rPr>
          <w:rFonts w:ascii="Times New Roman" w:hAnsi="Times New Roman" w:cs="Times New Roman"/>
          <w:lang w:val="en-US"/>
        </w:rPr>
        <w:t xml:space="preserve"> reason to have a theory about </w:t>
      </w:r>
      <w:r w:rsidR="00A3407E" w:rsidRPr="003C3EE8">
        <w:rPr>
          <w:rFonts w:ascii="Times New Roman" w:hAnsi="Times New Roman" w:cs="Times New Roman"/>
          <w:i/>
          <w:iCs/>
          <w:lang w:val="en-US"/>
        </w:rPr>
        <w:t>Verstehen</w:t>
      </w:r>
      <w:r w:rsidR="00A3407E" w:rsidRPr="003C3EE8">
        <w:rPr>
          <w:rFonts w:ascii="Times New Roman" w:hAnsi="Times New Roman" w:cs="Times New Roman"/>
          <w:lang w:val="en-US"/>
        </w:rPr>
        <w:t xml:space="preserve"> lay in the </w:t>
      </w:r>
      <w:r w:rsidR="00626002" w:rsidRPr="003C3EE8">
        <w:rPr>
          <w:rFonts w:ascii="Times New Roman" w:hAnsi="Times New Roman" w:cs="Times New Roman"/>
          <w:lang w:val="en-US"/>
        </w:rPr>
        <w:t>recognition</w:t>
      </w:r>
      <w:r w:rsidR="00A3407E" w:rsidRPr="003C3EE8">
        <w:rPr>
          <w:rFonts w:ascii="Times New Roman" w:hAnsi="Times New Roman" w:cs="Times New Roman"/>
          <w:lang w:val="en-US"/>
        </w:rPr>
        <w:t xml:space="preserve"> that there is an</w:t>
      </w:r>
      <w:r w:rsidR="00C67FCF" w:rsidRPr="003C3EE8">
        <w:rPr>
          <w:rFonts w:ascii="Times New Roman" w:hAnsi="Times New Roman" w:cs="Times New Roman"/>
          <w:lang w:val="en-US"/>
        </w:rPr>
        <w:t xml:space="preserve"> epistemological proble</w:t>
      </w:r>
      <w:r w:rsidR="00A3407E" w:rsidRPr="003C3EE8">
        <w:rPr>
          <w:rFonts w:ascii="Times New Roman" w:hAnsi="Times New Roman" w:cs="Times New Roman"/>
          <w:lang w:val="en-US"/>
        </w:rPr>
        <w:t>m typical for the human sciences</w:t>
      </w:r>
      <w:r w:rsidR="00416AC9" w:rsidRPr="003C3EE8">
        <w:rPr>
          <w:rFonts w:ascii="Times New Roman" w:hAnsi="Times New Roman" w:cs="Times New Roman"/>
          <w:lang w:val="en-US"/>
        </w:rPr>
        <w:t xml:space="preserve">: the use of sources as evidence in absence of a theory which conceives those sources under general concepts. </w:t>
      </w:r>
      <w:proofErr w:type="spellStart"/>
      <w:r w:rsidR="00ED58E6" w:rsidRPr="003C3EE8">
        <w:rPr>
          <w:rFonts w:ascii="Times New Roman" w:hAnsi="Times New Roman" w:cs="Times New Roman"/>
          <w:lang w:val="en-US"/>
        </w:rPr>
        <w:t>Kristeller</w:t>
      </w:r>
      <w:proofErr w:type="spellEnd"/>
      <w:r w:rsidR="00ED58E6" w:rsidRPr="003C3EE8">
        <w:rPr>
          <w:rFonts w:ascii="Times New Roman" w:hAnsi="Times New Roman" w:cs="Times New Roman"/>
          <w:lang w:val="en-US"/>
        </w:rPr>
        <w:t xml:space="preserve"> and </w:t>
      </w:r>
      <w:proofErr w:type="spellStart"/>
      <w:r w:rsidR="00ED58E6" w:rsidRPr="003C3EE8">
        <w:rPr>
          <w:rFonts w:ascii="Times New Roman" w:hAnsi="Times New Roman" w:cs="Times New Roman"/>
          <w:lang w:val="en-US"/>
        </w:rPr>
        <w:t>Neurath</w:t>
      </w:r>
      <w:proofErr w:type="spellEnd"/>
      <w:r w:rsidR="00ED58E6" w:rsidRPr="003C3EE8">
        <w:rPr>
          <w:rFonts w:ascii="Times New Roman" w:hAnsi="Times New Roman" w:cs="Times New Roman"/>
          <w:lang w:val="en-US"/>
        </w:rPr>
        <w:t>, although they worked within very different intellectual tradition</w:t>
      </w:r>
      <w:r w:rsidR="009E4DF3" w:rsidRPr="003C3EE8">
        <w:rPr>
          <w:rFonts w:ascii="Times New Roman" w:hAnsi="Times New Roman" w:cs="Times New Roman"/>
          <w:lang w:val="en-US"/>
        </w:rPr>
        <w:t>s</w:t>
      </w:r>
      <w:r w:rsidR="00ED58E6" w:rsidRPr="003C3EE8">
        <w:rPr>
          <w:rFonts w:ascii="Times New Roman" w:hAnsi="Times New Roman" w:cs="Times New Roman"/>
          <w:lang w:val="en-US"/>
        </w:rPr>
        <w:t xml:space="preserve">, both urged Hempel </w:t>
      </w:r>
      <w:r w:rsidR="009E4DF3" w:rsidRPr="003C3EE8">
        <w:rPr>
          <w:rFonts w:ascii="Times New Roman" w:hAnsi="Times New Roman" w:cs="Times New Roman"/>
          <w:lang w:val="en-US"/>
        </w:rPr>
        <w:t xml:space="preserve">to abandon </w:t>
      </w:r>
      <w:r w:rsidR="00134F3A" w:rsidRPr="003C3EE8">
        <w:rPr>
          <w:rFonts w:ascii="Times New Roman" w:hAnsi="Times New Roman" w:cs="Times New Roman"/>
          <w:lang w:val="en-US"/>
        </w:rPr>
        <w:t>the</w:t>
      </w:r>
      <w:r w:rsidR="009E4DF3" w:rsidRPr="003C3EE8">
        <w:rPr>
          <w:rFonts w:ascii="Times New Roman" w:hAnsi="Times New Roman" w:cs="Times New Roman"/>
          <w:lang w:val="en-US"/>
        </w:rPr>
        <w:t xml:space="preserve"> heuristic account and take up</w:t>
      </w:r>
      <w:r w:rsidR="00ED58E6" w:rsidRPr="003C3EE8">
        <w:rPr>
          <w:rFonts w:ascii="Times New Roman" w:hAnsi="Times New Roman" w:cs="Times New Roman"/>
          <w:lang w:val="en-US"/>
        </w:rPr>
        <w:t xml:space="preserve"> </w:t>
      </w:r>
      <w:r w:rsidR="009E4DF3" w:rsidRPr="003C3EE8">
        <w:rPr>
          <w:rFonts w:ascii="Times New Roman" w:hAnsi="Times New Roman" w:cs="Times New Roman"/>
          <w:lang w:val="en-US"/>
        </w:rPr>
        <w:t>an</w:t>
      </w:r>
      <w:r w:rsidR="00ED58E6" w:rsidRPr="003C3EE8">
        <w:rPr>
          <w:rFonts w:ascii="Times New Roman" w:hAnsi="Times New Roman" w:cs="Times New Roman"/>
          <w:lang w:val="en-US"/>
        </w:rPr>
        <w:t xml:space="preserve"> epistemic account</w:t>
      </w:r>
      <w:r w:rsidR="00A3407E" w:rsidRPr="003C3EE8">
        <w:rPr>
          <w:rFonts w:ascii="Times New Roman" w:hAnsi="Times New Roman" w:cs="Times New Roman"/>
          <w:lang w:val="en-US"/>
        </w:rPr>
        <w:t>.</w:t>
      </w:r>
      <w:r w:rsidR="00CA3A63" w:rsidRPr="003C3EE8">
        <w:rPr>
          <w:rFonts w:ascii="Times New Roman" w:hAnsi="Times New Roman" w:cs="Times New Roman"/>
          <w:lang w:val="en-US"/>
        </w:rPr>
        <w:t xml:space="preserve"> </w:t>
      </w:r>
      <w:r w:rsidR="009E4DF3" w:rsidRPr="003C3EE8">
        <w:rPr>
          <w:rFonts w:ascii="Times New Roman" w:hAnsi="Times New Roman" w:cs="Times New Roman"/>
          <w:lang w:val="en-US"/>
        </w:rPr>
        <w:t>Such an account</w:t>
      </w:r>
      <w:r w:rsidR="002C7F0A" w:rsidRPr="003C3EE8">
        <w:rPr>
          <w:rFonts w:ascii="Times New Roman" w:hAnsi="Times New Roman" w:cs="Times New Roman"/>
          <w:lang w:val="en-US"/>
        </w:rPr>
        <w:t xml:space="preserve"> entails an intellectual challenge: to reconceive what is </w:t>
      </w:r>
      <w:r w:rsidR="009E4DF3" w:rsidRPr="003C3EE8">
        <w:rPr>
          <w:rFonts w:ascii="Times New Roman" w:hAnsi="Times New Roman" w:cs="Times New Roman"/>
          <w:lang w:val="en-US"/>
        </w:rPr>
        <w:t xml:space="preserve">a </w:t>
      </w:r>
      <w:r w:rsidR="002C7F0A" w:rsidRPr="003C3EE8">
        <w:rPr>
          <w:rFonts w:ascii="Times New Roman" w:hAnsi="Times New Roman" w:cs="Times New Roman"/>
          <w:lang w:val="en-US"/>
        </w:rPr>
        <w:t>rational</w:t>
      </w:r>
      <w:r w:rsidR="009E4DF3" w:rsidRPr="003C3EE8">
        <w:rPr>
          <w:rFonts w:ascii="Times New Roman" w:hAnsi="Times New Roman" w:cs="Times New Roman"/>
          <w:lang w:val="en-US"/>
        </w:rPr>
        <w:t xml:space="preserve"> inference</w:t>
      </w:r>
      <w:r w:rsidR="002C7F0A" w:rsidRPr="003C3EE8">
        <w:rPr>
          <w:rFonts w:ascii="Times New Roman" w:hAnsi="Times New Roman" w:cs="Times New Roman"/>
          <w:lang w:val="en-US"/>
        </w:rPr>
        <w:t xml:space="preserve"> and what not, </w:t>
      </w:r>
      <w:r w:rsidR="009E4DF3" w:rsidRPr="003C3EE8">
        <w:rPr>
          <w:rFonts w:ascii="Times New Roman" w:hAnsi="Times New Roman" w:cs="Times New Roman"/>
          <w:lang w:val="en-US"/>
        </w:rPr>
        <w:t>given the absence of a general theory</w:t>
      </w:r>
      <w:r w:rsidR="00416AC9" w:rsidRPr="003C3EE8">
        <w:rPr>
          <w:rFonts w:ascii="Times New Roman" w:hAnsi="Times New Roman" w:cs="Times New Roman"/>
          <w:lang w:val="en-US"/>
        </w:rPr>
        <w:t xml:space="preserve"> about the object under investigation</w:t>
      </w:r>
      <w:r w:rsidR="002C7F0A" w:rsidRPr="003C3EE8">
        <w:rPr>
          <w:rFonts w:ascii="Times New Roman" w:hAnsi="Times New Roman" w:cs="Times New Roman"/>
          <w:lang w:val="en-US"/>
        </w:rPr>
        <w:t>.</w:t>
      </w:r>
      <w:r w:rsidR="00400043" w:rsidRPr="003C3EE8">
        <w:rPr>
          <w:rFonts w:ascii="Times New Roman" w:hAnsi="Times New Roman" w:cs="Times New Roman"/>
          <w:lang w:val="en-US"/>
        </w:rPr>
        <w:t xml:space="preserve"> If you have a general theory, then an instance which was predicted by </w:t>
      </w:r>
      <w:r w:rsidR="00416AC9" w:rsidRPr="003C3EE8">
        <w:rPr>
          <w:rFonts w:ascii="Times New Roman" w:hAnsi="Times New Roman" w:cs="Times New Roman"/>
          <w:lang w:val="en-US"/>
        </w:rPr>
        <w:t>the conjunction of</w:t>
      </w:r>
      <w:r w:rsidR="00400043" w:rsidRPr="003C3EE8">
        <w:rPr>
          <w:rFonts w:ascii="Times New Roman" w:hAnsi="Times New Roman" w:cs="Times New Roman"/>
          <w:lang w:val="en-US"/>
        </w:rPr>
        <w:t xml:space="preserve"> theory </w:t>
      </w:r>
      <w:r w:rsidR="00416AC9" w:rsidRPr="003C3EE8">
        <w:rPr>
          <w:rFonts w:ascii="Times New Roman" w:hAnsi="Times New Roman" w:cs="Times New Roman"/>
          <w:lang w:val="en-US"/>
        </w:rPr>
        <w:t>and</w:t>
      </w:r>
      <w:r w:rsidR="00400043" w:rsidRPr="003C3EE8">
        <w:rPr>
          <w:rFonts w:ascii="Times New Roman" w:hAnsi="Times New Roman" w:cs="Times New Roman"/>
          <w:lang w:val="en-US"/>
        </w:rPr>
        <w:t xml:space="preserve"> initial </w:t>
      </w:r>
      <w:r w:rsidR="00416AC9" w:rsidRPr="003C3EE8">
        <w:rPr>
          <w:rFonts w:ascii="Times New Roman" w:hAnsi="Times New Roman" w:cs="Times New Roman"/>
          <w:lang w:val="en-US"/>
        </w:rPr>
        <w:t>conditions</w:t>
      </w:r>
      <w:r w:rsidR="00400043" w:rsidRPr="003C3EE8">
        <w:rPr>
          <w:rFonts w:ascii="Times New Roman" w:hAnsi="Times New Roman" w:cs="Times New Roman"/>
          <w:lang w:val="en-US"/>
        </w:rPr>
        <w:t xml:space="preserve">, can count as confirmation of that theory. </w:t>
      </w:r>
      <w:proofErr w:type="gramStart"/>
      <w:r w:rsidR="00400043" w:rsidRPr="003C3EE8">
        <w:rPr>
          <w:rFonts w:ascii="Times New Roman" w:hAnsi="Times New Roman" w:cs="Times New Roman"/>
          <w:lang w:val="en-US"/>
        </w:rPr>
        <w:t>Or,</w:t>
      </w:r>
      <w:proofErr w:type="gramEnd"/>
      <w:r w:rsidR="00400043" w:rsidRPr="003C3EE8">
        <w:rPr>
          <w:rFonts w:ascii="Times New Roman" w:hAnsi="Times New Roman" w:cs="Times New Roman"/>
          <w:lang w:val="en-US"/>
        </w:rPr>
        <w:t xml:space="preserve"> you </w:t>
      </w:r>
      <w:r w:rsidR="00400043" w:rsidRPr="003C3EE8">
        <w:rPr>
          <w:rFonts w:ascii="Times New Roman" w:hAnsi="Times New Roman" w:cs="Times New Roman"/>
          <w:lang w:val="en-US"/>
        </w:rPr>
        <w:lastRenderedPageBreak/>
        <w:t xml:space="preserve">can use a well-confirmed theory to infer one object given another one, e.g. infer sexual passion for men given specific poems. In absence of such a </w:t>
      </w:r>
      <w:r w:rsidR="00416AC9" w:rsidRPr="003C3EE8">
        <w:rPr>
          <w:rFonts w:ascii="Times New Roman" w:hAnsi="Times New Roman" w:cs="Times New Roman"/>
          <w:lang w:val="en-US"/>
        </w:rPr>
        <w:t xml:space="preserve">general </w:t>
      </w:r>
      <w:r w:rsidR="00400043" w:rsidRPr="003C3EE8">
        <w:rPr>
          <w:rFonts w:ascii="Times New Roman" w:hAnsi="Times New Roman" w:cs="Times New Roman"/>
          <w:lang w:val="en-US"/>
        </w:rPr>
        <w:t>theory, this is no longer an option</w:t>
      </w:r>
      <w:r w:rsidR="00CA3A63" w:rsidRPr="003C3EE8">
        <w:rPr>
          <w:rFonts w:ascii="Times New Roman" w:hAnsi="Times New Roman" w:cs="Times New Roman"/>
          <w:lang w:val="en-US"/>
        </w:rPr>
        <w:t>. C</w:t>
      </w:r>
      <w:r w:rsidR="00400043" w:rsidRPr="003C3EE8">
        <w:rPr>
          <w:rFonts w:ascii="Times New Roman" w:hAnsi="Times New Roman" w:cs="Times New Roman"/>
          <w:lang w:val="en-US"/>
        </w:rPr>
        <w:t>onsequently</w:t>
      </w:r>
      <w:r w:rsidR="00CA3A63" w:rsidRPr="003C3EE8">
        <w:rPr>
          <w:rFonts w:ascii="Times New Roman" w:hAnsi="Times New Roman" w:cs="Times New Roman"/>
          <w:lang w:val="en-US"/>
        </w:rPr>
        <w:t>,</w:t>
      </w:r>
      <w:r w:rsidR="00400043" w:rsidRPr="003C3EE8">
        <w:rPr>
          <w:rFonts w:ascii="Times New Roman" w:hAnsi="Times New Roman" w:cs="Times New Roman"/>
          <w:lang w:val="en-US"/>
        </w:rPr>
        <w:t xml:space="preserve"> how you </w:t>
      </w:r>
      <w:r w:rsidR="00CA3A63" w:rsidRPr="003C3EE8">
        <w:rPr>
          <w:rFonts w:ascii="Times New Roman" w:hAnsi="Times New Roman" w:cs="Times New Roman"/>
          <w:lang w:val="en-US"/>
        </w:rPr>
        <w:t>think about confirmation and evidence must change as well.</w:t>
      </w:r>
    </w:p>
    <w:p w14:paraId="56FE506D" w14:textId="526B5FE9" w:rsidR="00CA3A63" w:rsidRPr="003C3EE8" w:rsidRDefault="00D45C5C"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2C7F0A" w:rsidRPr="003C3EE8">
        <w:rPr>
          <w:rFonts w:ascii="Times New Roman" w:hAnsi="Times New Roman" w:cs="Times New Roman"/>
          <w:lang w:val="en-US"/>
        </w:rPr>
        <w:t xml:space="preserve">In his exchange with Hempel, </w:t>
      </w:r>
      <w:proofErr w:type="spellStart"/>
      <w:r w:rsidR="002C7F0A" w:rsidRPr="003C3EE8">
        <w:rPr>
          <w:rFonts w:ascii="Times New Roman" w:hAnsi="Times New Roman" w:cs="Times New Roman"/>
          <w:lang w:val="en-US"/>
        </w:rPr>
        <w:t>Neurath</w:t>
      </w:r>
      <w:proofErr w:type="spellEnd"/>
      <w:r w:rsidR="002C7F0A" w:rsidRPr="003C3EE8">
        <w:rPr>
          <w:rFonts w:ascii="Times New Roman" w:hAnsi="Times New Roman" w:cs="Times New Roman"/>
          <w:lang w:val="en-US"/>
        </w:rPr>
        <w:t xml:space="preserve"> pointed out that theories </w:t>
      </w:r>
      <w:r w:rsidR="00400043" w:rsidRPr="003C3EE8">
        <w:rPr>
          <w:rFonts w:ascii="Times New Roman" w:hAnsi="Times New Roman" w:cs="Times New Roman"/>
          <w:lang w:val="en-US"/>
        </w:rPr>
        <w:t>in</w:t>
      </w:r>
      <w:r w:rsidR="002C7F0A" w:rsidRPr="003C3EE8">
        <w:rPr>
          <w:rFonts w:ascii="Times New Roman" w:hAnsi="Times New Roman" w:cs="Times New Roman"/>
          <w:lang w:val="en-US"/>
        </w:rPr>
        <w:t xml:space="preserve"> the cultural/social domain should not be evaluated with the same epistemic values as theories </w:t>
      </w:r>
      <w:r w:rsidR="00400043" w:rsidRPr="003C3EE8">
        <w:rPr>
          <w:rFonts w:ascii="Times New Roman" w:hAnsi="Times New Roman" w:cs="Times New Roman"/>
          <w:lang w:val="en-US"/>
        </w:rPr>
        <w:t>in</w:t>
      </w:r>
      <w:r w:rsidR="002C7F0A" w:rsidRPr="003C3EE8">
        <w:rPr>
          <w:rFonts w:ascii="Times New Roman" w:hAnsi="Times New Roman" w:cs="Times New Roman"/>
          <w:lang w:val="en-US"/>
        </w:rPr>
        <w:t xml:space="preserve"> the non-human domain, </w:t>
      </w:r>
      <w:r w:rsidR="00400043" w:rsidRPr="003C3EE8">
        <w:rPr>
          <w:rFonts w:ascii="Times New Roman" w:hAnsi="Times New Roman" w:cs="Times New Roman"/>
          <w:lang w:val="en-US"/>
        </w:rPr>
        <w:t>specifically</w:t>
      </w:r>
      <w:r w:rsidR="002C7F0A" w:rsidRPr="003C3EE8">
        <w:rPr>
          <w:rFonts w:ascii="Times New Roman" w:hAnsi="Times New Roman" w:cs="Times New Roman"/>
          <w:lang w:val="en-US"/>
        </w:rPr>
        <w:t xml:space="preserve"> concerning prediction. </w:t>
      </w:r>
      <w:r w:rsidR="00CA3A63" w:rsidRPr="003C3EE8">
        <w:rPr>
          <w:rFonts w:ascii="Times New Roman" w:hAnsi="Times New Roman" w:cs="Times New Roman"/>
          <w:lang w:val="en-US"/>
        </w:rPr>
        <w:t>Some t</w:t>
      </w:r>
      <w:r w:rsidR="002C7F0A" w:rsidRPr="003C3EE8">
        <w:rPr>
          <w:rFonts w:ascii="Times New Roman" w:hAnsi="Times New Roman" w:cs="Times New Roman"/>
          <w:lang w:val="en-US"/>
        </w:rPr>
        <w:t>heories in physics allow precise predictions for the s</w:t>
      </w:r>
      <w:r w:rsidR="005B3003" w:rsidRPr="003C3EE8">
        <w:rPr>
          <w:rFonts w:ascii="Times New Roman" w:hAnsi="Times New Roman" w:cs="Times New Roman"/>
          <w:lang w:val="en-US"/>
        </w:rPr>
        <w:t>t</w:t>
      </w:r>
      <w:r w:rsidR="002C7F0A" w:rsidRPr="003C3EE8">
        <w:rPr>
          <w:rFonts w:ascii="Times New Roman" w:hAnsi="Times New Roman" w:cs="Times New Roman"/>
          <w:lang w:val="en-US"/>
        </w:rPr>
        <w:t xml:space="preserve">ate of a system, </w:t>
      </w:r>
      <w:r w:rsidR="005B3003" w:rsidRPr="003C3EE8">
        <w:rPr>
          <w:rFonts w:ascii="Times New Roman" w:hAnsi="Times New Roman" w:cs="Times New Roman"/>
          <w:lang w:val="en-US"/>
        </w:rPr>
        <w:t>given</w:t>
      </w:r>
      <w:r w:rsidR="002C7F0A" w:rsidRPr="003C3EE8">
        <w:rPr>
          <w:rFonts w:ascii="Times New Roman" w:hAnsi="Times New Roman" w:cs="Times New Roman"/>
          <w:lang w:val="en-US"/>
        </w:rPr>
        <w:t xml:space="preserve"> conditions of its past. </w:t>
      </w:r>
      <w:r w:rsidR="00E113C3" w:rsidRPr="003C3EE8">
        <w:rPr>
          <w:rFonts w:ascii="Times New Roman" w:hAnsi="Times New Roman" w:cs="Times New Roman"/>
          <w:lang w:val="en-US"/>
        </w:rPr>
        <w:t xml:space="preserve">It is not rational to desire </w:t>
      </w:r>
      <w:r w:rsidR="005B3003" w:rsidRPr="003C3EE8">
        <w:rPr>
          <w:rFonts w:ascii="Times New Roman" w:hAnsi="Times New Roman" w:cs="Times New Roman"/>
          <w:lang w:val="en-US"/>
        </w:rPr>
        <w:t>such predictions</w:t>
      </w:r>
      <w:r w:rsidR="00E113C3" w:rsidRPr="003C3EE8">
        <w:rPr>
          <w:rFonts w:ascii="Times New Roman" w:hAnsi="Times New Roman" w:cs="Times New Roman"/>
          <w:lang w:val="en-US"/>
        </w:rPr>
        <w:t xml:space="preserve"> </w:t>
      </w:r>
      <w:r w:rsidR="002C7F0A" w:rsidRPr="003C3EE8">
        <w:rPr>
          <w:rFonts w:ascii="Times New Roman" w:hAnsi="Times New Roman" w:cs="Times New Roman"/>
          <w:lang w:val="en-US"/>
        </w:rPr>
        <w:t xml:space="preserve">from historiographical theories. </w:t>
      </w:r>
      <w:proofErr w:type="spellStart"/>
      <w:r w:rsidR="002C7F0A" w:rsidRPr="003C3EE8">
        <w:rPr>
          <w:rFonts w:ascii="Times New Roman" w:hAnsi="Times New Roman" w:cs="Times New Roman"/>
          <w:lang w:val="en-US"/>
        </w:rPr>
        <w:t>Neurath</w:t>
      </w:r>
      <w:proofErr w:type="spellEnd"/>
      <w:r w:rsidR="002C7F0A" w:rsidRPr="003C3EE8">
        <w:rPr>
          <w:rFonts w:ascii="Times New Roman" w:hAnsi="Times New Roman" w:cs="Times New Roman"/>
          <w:lang w:val="en-US"/>
        </w:rPr>
        <w:t xml:space="preserve"> wrote Hempel that the difference between physics and historiography </w:t>
      </w:r>
      <w:r w:rsidR="00CC0837" w:rsidRPr="003C3EE8">
        <w:rPr>
          <w:rFonts w:ascii="Times New Roman" w:hAnsi="Times New Roman" w:cs="Times New Roman"/>
          <w:lang w:val="en-US"/>
        </w:rPr>
        <w:t>“is not a question of exactness, but of non-predictability”.</w:t>
      </w:r>
      <w:r w:rsidR="00A938A0">
        <w:rPr>
          <w:rStyle w:val="Voetnootmarkering"/>
          <w:rFonts w:ascii="Times New Roman" w:hAnsi="Times New Roman" w:cs="Times New Roman"/>
          <w:lang w:val="en-US"/>
        </w:rPr>
        <w:footnoteReference w:id="13"/>
      </w:r>
      <w:r>
        <w:rPr>
          <w:rFonts w:ascii="Times New Roman" w:hAnsi="Times New Roman" w:cs="Times New Roman"/>
          <w:lang w:val="en-US"/>
        </w:rPr>
        <w:t xml:space="preserve"> </w:t>
      </w:r>
      <w:r w:rsidR="00CC0837" w:rsidRPr="003C3EE8">
        <w:rPr>
          <w:rFonts w:ascii="Times New Roman" w:hAnsi="Times New Roman" w:cs="Times New Roman"/>
          <w:lang w:val="en-US"/>
        </w:rPr>
        <w:t xml:space="preserve">In </w:t>
      </w:r>
      <w:r w:rsidR="00134F3A" w:rsidRPr="003C3EE8">
        <w:rPr>
          <w:rFonts w:ascii="Times New Roman" w:hAnsi="Times New Roman" w:cs="Times New Roman"/>
          <w:lang w:val="en-US"/>
        </w:rPr>
        <w:t xml:space="preserve">his book </w:t>
      </w:r>
      <w:proofErr w:type="spellStart"/>
      <w:r w:rsidR="00CC0837" w:rsidRPr="003C3EE8">
        <w:rPr>
          <w:rFonts w:ascii="Times New Roman" w:hAnsi="Times New Roman" w:cs="Times New Roman"/>
          <w:i/>
          <w:iCs/>
          <w:lang w:val="en-US"/>
        </w:rPr>
        <w:t>Empirische</w:t>
      </w:r>
      <w:proofErr w:type="spellEnd"/>
      <w:r w:rsidR="00CC0837" w:rsidRPr="003C3EE8">
        <w:rPr>
          <w:rFonts w:ascii="Times New Roman" w:hAnsi="Times New Roman" w:cs="Times New Roman"/>
          <w:i/>
          <w:iCs/>
          <w:lang w:val="en-US"/>
        </w:rPr>
        <w:t xml:space="preserve"> </w:t>
      </w:r>
      <w:proofErr w:type="spellStart"/>
      <w:r w:rsidR="00CC0837" w:rsidRPr="003C3EE8">
        <w:rPr>
          <w:rFonts w:ascii="Times New Roman" w:hAnsi="Times New Roman" w:cs="Times New Roman"/>
          <w:i/>
          <w:iCs/>
          <w:lang w:val="en-US"/>
        </w:rPr>
        <w:t>Soziologie</w:t>
      </w:r>
      <w:proofErr w:type="spellEnd"/>
      <w:r w:rsidR="00371FB7" w:rsidRPr="003C3EE8">
        <w:rPr>
          <w:rFonts w:ascii="Times New Roman" w:hAnsi="Times New Roman" w:cs="Times New Roman"/>
          <w:lang w:val="en-US"/>
        </w:rPr>
        <w:t xml:space="preserve"> </w:t>
      </w:r>
      <w:proofErr w:type="spellStart"/>
      <w:r w:rsidR="00CC0837" w:rsidRPr="003C3EE8">
        <w:rPr>
          <w:rFonts w:ascii="Times New Roman" w:hAnsi="Times New Roman" w:cs="Times New Roman"/>
          <w:lang w:val="en-US"/>
        </w:rPr>
        <w:t>Neurath</w:t>
      </w:r>
      <w:proofErr w:type="spellEnd"/>
      <w:r w:rsidR="00CC0837" w:rsidRPr="003C3EE8">
        <w:rPr>
          <w:rFonts w:ascii="Times New Roman" w:hAnsi="Times New Roman" w:cs="Times New Roman"/>
          <w:lang w:val="en-US"/>
        </w:rPr>
        <w:t xml:space="preserve"> had</w:t>
      </w:r>
      <w:r w:rsidR="00134F3A" w:rsidRPr="003C3EE8">
        <w:rPr>
          <w:rFonts w:ascii="Times New Roman" w:hAnsi="Times New Roman" w:cs="Times New Roman"/>
          <w:lang w:val="en-US"/>
        </w:rPr>
        <w:t xml:space="preserve"> already</w:t>
      </w:r>
      <w:r w:rsidR="00CC0837" w:rsidRPr="003C3EE8">
        <w:rPr>
          <w:rFonts w:ascii="Times New Roman" w:hAnsi="Times New Roman" w:cs="Times New Roman"/>
          <w:lang w:val="en-US"/>
        </w:rPr>
        <w:t xml:space="preserve"> argued that prediction </w:t>
      </w:r>
      <w:r w:rsidR="006A544F" w:rsidRPr="003C3EE8">
        <w:rPr>
          <w:rFonts w:ascii="Times New Roman" w:hAnsi="Times New Roman" w:cs="Times New Roman"/>
          <w:lang w:val="en-US"/>
        </w:rPr>
        <w:t>should</w:t>
      </w:r>
      <w:r w:rsidR="00CC0837" w:rsidRPr="003C3EE8">
        <w:rPr>
          <w:rFonts w:ascii="Times New Roman" w:hAnsi="Times New Roman" w:cs="Times New Roman"/>
          <w:lang w:val="en-US"/>
        </w:rPr>
        <w:t xml:space="preserve"> not be expected in the social </w:t>
      </w:r>
      <w:r w:rsidR="002C7F0A" w:rsidRPr="003C3EE8">
        <w:rPr>
          <w:rFonts w:ascii="Times New Roman" w:hAnsi="Times New Roman" w:cs="Times New Roman"/>
          <w:lang w:val="en-US"/>
        </w:rPr>
        <w:t>domain, because</w:t>
      </w:r>
      <w:r w:rsidR="00CC0837" w:rsidRPr="003C3EE8">
        <w:rPr>
          <w:rFonts w:ascii="Times New Roman" w:hAnsi="Times New Roman" w:cs="Times New Roman"/>
          <w:lang w:val="en-US"/>
        </w:rPr>
        <w:t xml:space="preserve"> regularities between social events are unstabl</w:t>
      </w:r>
      <w:r w:rsidR="00CA3A63" w:rsidRPr="003C3EE8">
        <w:rPr>
          <w:rFonts w:ascii="Times New Roman" w:hAnsi="Times New Roman" w:cs="Times New Roman"/>
          <w:lang w:val="en-US"/>
        </w:rPr>
        <w:t xml:space="preserve">e. </w:t>
      </w:r>
      <w:r w:rsidR="00CC0837" w:rsidRPr="003C3EE8">
        <w:rPr>
          <w:rFonts w:ascii="Times New Roman" w:hAnsi="Times New Roman" w:cs="Times New Roman"/>
          <w:lang w:val="en-US"/>
        </w:rPr>
        <w:t xml:space="preserve">According to </w:t>
      </w:r>
      <w:proofErr w:type="spellStart"/>
      <w:r w:rsidR="00CC0837" w:rsidRPr="003C3EE8">
        <w:rPr>
          <w:rFonts w:ascii="Times New Roman" w:hAnsi="Times New Roman" w:cs="Times New Roman"/>
          <w:lang w:val="en-US"/>
        </w:rPr>
        <w:t>Neurath</w:t>
      </w:r>
      <w:proofErr w:type="spellEnd"/>
      <w:r w:rsidR="003D5856">
        <w:rPr>
          <w:rFonts w:ascii="Times New Roman" w:hAnsi="Times New Roman" w:cs="Times New Roman"/>
          <w:lang w:val="en-US"/>
        </w:rPr>
        <w:t xml:space="preserve"> (1931, 130)</w:t>
      </w:r>
      <w:r w:rsidR="00CC0837" w:rsidRPr="003C3EE8">
        <w:rPr>
          <w:rFonts w:ascii="Times New Roman" w:hAnsi="Times New Roman" w:cs="Times New Roman"/>
          <w:lang w:val="en-US"/>
        </w:rPr>
        <w:t>, each individual of a social system can react differently to new events in his social environment: some individuals will perform abnormal behavior compared to the others in the group, and this abnormal behavior can then expand among groups and between groups</w:t>
      </w:r>
      <w:r w:rsidR="00400DBD" w:rsidRPr="003C3EE8">
        <w:rPr>
          <w:rFonts w:ascii="Times New Roman" w:hAnsi="Times New Roman" w:cs="Times New Roman"/>
          <w:lang w:val="en-US"/>
        </w:rPr>
        <w:t xml:space="preserve">. </w:t>
      </w:r>
      <w:r w:rsidR="00CC0837" w:rsidRPr="003C3EE8">
        <w:rPr>
          <w:rFonts w:ascii="Times New Roman" w:hAnsi="Times New Roman" w:cs="Times New Roman"/>
          <w:lang w:val="en-US"/>
        </w:rPr>
        <w:t>Contrary to the parts of complex machines, individuals of a society can change their regular behavior.</w:t>
      </w:r>
      <w:r w:rsidR="00491D40">
        <w:rPr>
          <w:rFonts w:ascii="Times New Roman" w:hAnsi="Times New Roman" w:cs="Times New Roman"/>
          <w:lang w:val="en-US"/>
        </w:rPr>
        <w:t xml:space="preserve"> Moreover, the sociological theories </w:t>
      </w:r>
      <w:r w:rsidR="00602165">
        <w:rPr>
          <w:rFonts w:ascii="Times New Roman" w:hAnsi="Times New Roman" w:cs="Times New Roman"/>
          <w:lang w:val="en-US"/>
        </w:rPr>
        <w:t>can also become</w:t>
      </w:r>
      <w:r w:rsidR="00491D40">
        <w:rPr>
          <w:rFonts w:ascii="Times New Roman" w:hAnsi="Times New Roman" w:cs="Times New Roman"/>
          <w:lang w:val="en-US"/>
        </w:rPr>
        <w:t xml:space="preserve"> part of the social system that they are describing and</w:t>
      </w:r>
      <w:r w:rsidR="00602165">
        <w:rPr>
          <w:rFonts w:ascii="Times New Roman" w:hAnsi="Times New Roman" w:cs="Times New Roman"/>
          <w:lang w:val="en-US"/>
        </w:rPr>
        <w:t xml:space="preserve"> have the potential to change</w:t>
      </w:r>
      <w:r w:rsidR="00491D40">
        <w:rPr>
          <w:rFonts w:ascii="Times New Roman" w:hAnsi="Times New Roman" w:cs="Times New Roman"/>
          <w:lang w:val="en-US"/>
        </w:rPr>
        <w:t xml:space="preserve"> that very system by describing it (</w:t>
      </w:r>
      <w:proofErr w:type="spellStart"/>
      <w:r w:rsidR="00491D40">
        <w:rPr>
          <w:rFonts w:ascii="Times New Roman" w:hAnsi="Times New Roman" w:cs="Times New Roman"/>
          <w:lang w:val="en-US"/>
        </w:rPr>
        <w:t>Neurath</w:t>
      </w:r>
      <w:proofErr w:type="spellEnd"/>
      <w:r w:rsidR="00491D40">
        <w:rPr>
          <w:rFonts w:ascii="Times New Roman" w:hAnsi="Times New Roman" w:cs="Times New Roman"/>
          <w:lang w:val="en-US"/>
        </w:rPr>
        <w:t xml:space="preserve"> 1931, 132).</w:t>
      </w:r>
      <w:r w:rsidR="00602165">
        <w:rPr>
          <w:rFonts w:ascii="Times New Roman" w:hAnsi="Times New Roman" w:cs="Times New Roman"/>
          <w:lang w:val="en-US"/>
        </w:rPr>
        <w:t xml:space="preserve"> Unlike</w:t>
      </w:r>
      <w:r w:rsidR="00CC0837" w:rsidRPr="003C3EE8">
        <w:rPr>
          <w:rFonts w:ascii="Times New Roman" w:hAnsi="Times New Roman" w:cs="Times New Roman"/>
          <w:lang w:val="en-US"/>
        </w:rPr>
        <w:t xml:space="preserve"> machine parts</w:t>
      </w:r>
      <w:r w:rsidR="002C7F0A" w:rsidRPr="003C3EE8">
        <w:rPr>
          <w:rFonts w:ascii="Times New Roman" w:hAnsi="Times New Roman" w:cs="Times New Roman"/>
          <w:lang w:val="en-US"/>
        </w:rPr>
        <w:t xml:space="preserve"> or the movement of planets</w:t>
      </w:r>
      <w:r w:rsidR="00CC0837" w:rsidRPr="003C3EE8">
        <w:rPr>
          <w:rFonts w:ascii="Times New Roman" w:hAnsi="Times New Roman" w:cs="Times New Roman"/>
          <w:lang w:val="en-US"/>
        </w:rPr>
        <w:t>, the regularities displayed by human behavior are not robust under</w:t>
      </w:r>
      <w:r w:rsidR="002C7F0A" w:rsidRPr="003C3EE8">
        <w:rPr>
          <w:rFonts w:ascii="Times New Roman" w:hAnsi="Times New Roman" w:cs="Times New Roman"/>
          <w:lang w:val="en-US"/>
        </w:rPr>
        <w:t xml:space="preserve"> constantly</w:t>
      </w:r>
      <w:r w:rsidR="00CC0837" w:rsidRPr="003C3EE8">
        <w:rPr>
          <w:rFonts w:ascii="Times New Roman" w:hAnsi="Times New Roman" w:cs="Times New Roman"/>
          <w:lang w:val="en-US"/>
        </w:rPr>
        <w:t xml:space="preserve"> changing conditions. </w:t>
      </w:r>
      <w:r w:rsidR="00491D40">
        <w:rPr>
          <w:rFonts w:ascii="Times New Roman" w:hAnsi="Times New Roman" w:cs="Times New Roman"/>
          <w:lang w:val="en-US"/>
        </w:rPr>
        <w:t>Th</w:t>
      </w:r>
      <w:r w:rsidR="00602165">
        <w:rPr>
          <w:rFonts w:ascii="Times New Roman" w:hAnsi="Times New Roman" w:cs="Times New Roman"/>
          <w:lang w:val="en-US"/>
        </w:rPr>
        <w:t>e</w:t>
      </w:r>
      <w:r w:rsidR="00491D40">
        <w:rPr>
          <w:rFonts w:ascii="Times New Roman" w:hAnsi="Times New Roman" w:cs="Times New Roman"/>
          <w:lang w:val="en-US"/>
        </w:rPr>
        <w:t xml:space="preserve"> problem is not that human behavior is</w:t>
      </w:r>
      <w:r w:rsidR="00602165">
        <w:rPr>
          <w:rFonts w:ascii="Times New Roman" w:hAnsi="Times New Roman" w:cs="Times New Roman"/>
          <w:lang w:val="en-US"/>
        </w:rPr>
        <w:t xml:space="preserve"> very</w:t>
      </w:r>
      <w:r w:rsidR="00491D40">
        <w:rPr>
          <w:rFonts w:ascii="Times New Roman" w:hAnsi="Times New Roman" w:cs="Times New Roman"/>
          <w:lang w:val="en-US"/>
        </w:rPr>
        <w:t xml:space="preserve"> complex, but that </w:t>
      </w:r>
      <w:r w:rsidR="00602165">
        <w:rPr>
          <w:rFonts w:ascii="Times New Roman" w:hAnsi="Times New Roman" w:cs="Times New Roman"/>
          <w:lang w:val="en-US"/>
        </w:rPr>
        <w:t xml:space="preserve">it </w:t>
      </w:r>
      <w:r w:rsidR="00491D40">
        <w:rPr>
          <w:rFonts w:ascii="Times New Roman" w:hAnsi="Times New Roman" w:cs="Times New Roman"/>
          <w:lang w:val="en-US"/>
        </w:rPr>
        <w:t>is variable</w:t>
      </w:r>
      <w:r w:rsidR="00602165">
        <w:rPr>
          <w:rFonts w:ascii="Times New Roman" w:hAnsi="Times New Roman" w:cs="Times New Roman"/>
          <w:lang w:val="en-US"/>
        </w:rPr>
        <w:t>, especially</w:t>
      </w:r>
      <w:r w:rsidR="00491D40">
        <w:rPr>
          <w:rFonts w:ascii="Times New Roman" w:hAnsi="Times New Roman" w:cs="Times New Roman"/>
          <w:lang w:val="en-US"/>
        </w:rPr>
        <w:t xml:space="preserve"> in relation to the</w:t>
      </w:r>
      <w:r w:rsidR="00602165">
        <w:rPr>
          <w:rFonts w:ascii="Times New Roman" w:hAnsi="Times New Roman" w:cs="Times New Roman"/>
          <w:lang w:val="en-US"/>
        </w:rPr>
        <w:t xml:space="preserve"> (scientific)</w:t>
      </w:r>
      <w:r w:rsidR="00491D40">
        <w:rPr>
          <w:rFonts w:ascii="Times New Roman" w:hAnsi="Times New Roman" w:cs="Times New Roman"/>
          <w:lang w:val="en-US"/>
        </w:rPr>
        <w:t xml:space="preserve"> representations of that behavior. </w:t>
      </w:r>
      <w:r w:rsidR="00CC0837" w:rsidRPr="003C3EE8">
        <w:rPr>
          <w:rFonts w:ascii="Times New Roman" w:hAnsi="Times New Roman" w:cs="Times New Roman"/>
          <w:lang w:val="en-US"/>
        </w:rPr>
        <w:t xml:space="preserve">This limits the projection of social regularities into the future and consequently the </w:t>
      </w:r>
      <w:r w:rsidR="00CA3A63" w:rsidRPr="003C3EE8">
        <w:rPr>
          <w:rFonts w:ascii="Times New Roman" w:hAnsi="Times New Roman" w:cs="Times New Roman"/>
          <w:lang w:val="en-US"/>
        </w:rPr>
        <w:t>possibility</w:t>
      </w:r>
      <w:r w:rsidR="00CC0837" w:rsidRPr="003C3EE8">
        <w:rPr>
          <w:rFonts w:ascii="Times New Roman" w:hAnsi="Times New Roman" w:cs="Times New Roman"/>
          <w:lang w:val="en-US"/>
        </w:rPr>
        <w:t xml:space="preserve"> of predictions</w:t>
      </w:r>
      <w:r w:rsidR="00CA3A63" w:rsidRPr="003C3EE8">
        <w:rPr>
          <w:rFonts w:ascii="Times New Roman" w:hAnsi="Times New Roman" w:cs="Times New Roman"/>
          <w:lang w:val="en-US"/>
        </w:rPr>
        <w:t>.</w:t>
      </w:r>
    </w:p>
    <w:p w14:paraId="61255458" w14:textId="6D4EB310" w:rsidR="00FF3179" w:rsidRDefault="00DD3C84" w:rsidP="00FF3179">
      <w:pPr>
        <w:autoSpaceDE w:val="0"/>
        <w:autoSpaceDN w:val="0"/>
        <w:adjustRightInd w:val="0"/>
        <w:rPr>
          <w:rFonts w:ascii="Times New Roman" w:hAnsi="Times New Roman" w:cs="Times New Roman"/>
          <w:lang w:val="en-US"/>
        </w:rPr>
      </w:pPr>
      <w:r>
        <w:rPr>
          <w:rFonts w:ascii="Times New Roman" w:hAnsi="Times New Roman" w:cs="Times New Roman"/>
          <w:lang w:val="en-US"/>
        </w:rPr>
        <w:tab/>
      </w:r>
      <w:proofErr w:type="spellStart"/>
      <w:r w:rsidR="00A06E8F" w:rsidRPr="003C3EE8">
        <w:rPr>
          <w:rFonts w:ascii="Times New Roman" w:hAnsi="Times New Roman" w:cs="Times New Roman"/>
          <w:lang w:val="en-US"/>
        </w:rPr>
        <w:t>Kristeller</w:t>
      </w:r>
      <w:proofErr w:type="spellEnd"/>
      <w:r w:rsidR="00A06E8F" w:rsidRPr="003C3EE8">
        <w:rPr>
          <w:rFonts w:ascii="Times New Roman" w:hAnsi="Times New Roman" w:cs="Times New Roman"/>
          <w:lang w:val="en-US"/>
        </w:rPr>
        <w:t xml:space="preserve"> and Reis also discussed </w:t>
      </w:r>
      <w:r w:rsidR="006B5A32" w:rsidRPr="003C3EE8">
        <w:rPr>
          <w:rFonts w:ascii="Times New Roman" w:hAnsi="Times New Roman" w:cs="Times New Roman"/>
          <w:lang w:val="en-US"/>
        </w:rPr>
        <w:t>the difference between</w:t>
      </w:r>
      <w:r w:rsidR="00A06E8F" w:rsidRPr="003C3EE8">
        <w:rPr>
          <w:rFonts w:ascii="Times New Roman" w:hAnsi="Times New Roman" w:cs="Times New Roman"/>
          <w:lang w:val="en-US"/>
        </w:rPr>
        <w:t xml:space="preserve"> rational</w:t>
      </w:r>
      <w:r w:rsidR="006B5A32" w:rsidRPr="003C3EE8">
        <w:rPr>
          <w:rFonts w:ascii="Times New Roman" w:hAnsi="Times New Roman" w:cs="Times New Roman"/>
          <w:lang w:val="en-US"/>
        </w:rPr>
        <w:t xml:space="preserve"> norms for theories in</w:t>
      </w:r>
      <w:r w:rsidR="00A06E8F" w:rsidRPr="003C3EE8">
        <w:rPr>
          <w:rFonts w:ascii="Times New Roman" w:hAnsi="Times New Roman" w:cs="Times New Roman"/>
          <w:lang w:val="en-US"/>
        </w:rPr>
        <w:t xml:space="preserve"> historiography</w:t>
      </w:r>
      <w:r w:rsidR="006B5A32" w:rsidRPr="003C3EE8">
        <w:rPr>
          <w:rFonts w:ascii="Times New Roman" w:hAnsi="Times New Roman" w:cs="Times New Roman"/>
          <w:lang w:val="en-US"/>
        </w:rPr>
        <w:t xml:space="preserve"> and the natural sciences</w:t>
      </w:r>
      <w:r w:rsidR="00A06E8F" w:rsidRPr="003C3EE8">
        <w:rPr>
          <w:rFonts w:ascii="Times New Roman" w:hAnsi="Times New Roman" w:cs="Times New Roman"/>
          <w:lang w:val="en-US"/>
        </w:rPr>
        <w:t>. Because historians interpret their sources in the absence of a general theory, ever</w:t>
      </w:r>
      <w:r w:rsidR="00235864" w:rsidRPr="003C3EE8">
        <w:rPr>
          <w:rFonts w:ascii="Times New Roman" w:hAnsi="Times New Roman" w:cs="Times New Roman"/>
          <w:lang w:val="en-US"/>
        </w:rPr>
        <w:t>y object of historical interpretation can be conceived in a great variety of ways</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242)</w:t>
      </w:r>
      <w:r w:rsidR="00235864" w:rsidRPr="003C3EE8">
        <w:rPr>
          <w:rFonts w:ascii="Times New Roman" w:hAnsi="Times New Roman" w:cs="Times New Roman"/>
          <w:lang w:val="en-US"/>
        </w:rPr>
        <w:t xml:space="preserve">. Both the selection of the sources and </w:t>
      </w:r>
      <w:r w:rsidR="00235864" w:rsidRPr="003C3EE8">
        <w:rPr>
          <w:rFonts w:ascii="Times New Roman" w:hAnsi="Times New Roman" w:cs="Times New Roman"/>
          <w:lang w:val="en-US"/>
        </w:rPr>
        <w:lastRenderedPageBreak/>
        <w:t>the aspects of the sources that historians construe as relevant will determine their interpretation. Consequently, historical inte</w:t>
      </w:r>
      <w:r w:rsidR="00E113C3" w:rsidRPr="003C3EE8">
        <w:rPr>
          <w:rFonts w:ascii="Times New Roman" w:hAnsi="Times New Roman" w:cs="Times New Roman"/>
          <w:lang w:val="en-US"/>
        </w:rPr>
        <w:t>r</w:t>
      </w:r>
      <w:r w:rsidR="00235864" w:rsidRPr="003C3EE8">
        <w:rPr>
          <w:rFonts w:ascii="Times New Roman" w:hAnsi="Times New Roman" w:cs="Times New Roman"/>
          <w:lang w:val="en-US"/>
        </w:rPr>
        <w:t xml:space="preserve">pretations will vary depending on these choices. </w:t>
      </w:r>
      <w:proofErr w:type="spellStart"/>
      <w:r w:rsidR="00235864" w:rsidRPr="003C3EE8">
        <w:rPr>
          <w:rFonts w:ascii="Times New Roman" w:hAnsi="Times New Roman" w:cs="Times New Roman"/>
          <w:lang w:val="en-US"/>
        </w:rPr>
        <w:t>Kristeller</w:t>
      </w:r>
      <w:proofErr w:type="spellEnd"/>
      <w:r w:rsidR="00235864" w:rsidRPr="003C3EE8">
        <w:rPr>
          <w:rFonts w:ascii="Times New Roman" w:hAnsi="Times New Roman" w:cs="Times New Roman"/>
          <w:lang w:val="en-US"/>
        </w:rPr>
        <w:t xml:space="preserve"> and Reis </w:t>
      </w:r>
      <w:r w:rsidR="00D2666D" w:rsidRPr="003C3EE8">
        <w:rPr>
          <w:rFonts w:ascii="Times New Roman" w:hAnsi="Times New Roman" w:cs="Times New Roman"/>
          <w:lang w:val="en-US"/>
        </w:rPr>
        <w:t>believed</w:t>
      </w:r>
      <w:r w:rsidR="00235864" w:rsidRPr="003C3EE8">
        <w:rPr>
          <w:rFonts w:ascii="Times New Roman" w:hAnsi="Times New Roman" w:cs="Times New Roman"/>
          <w:lang w:val="en-US"/>
        </w:rPr>
        <w:t xml:space="preserve"> that the best way to describe </w:t>
      </w:r>
      <w:r w:rsidR="006B5A32" w:rsidRPr="003C3EE8">
        <w:rPr>
          <w:rFonts w:ascii="Times New Roman" w:hAnsi="Times New Roman" w:cs="Times New Roman"/>
          <w:lang w:val="en-US"/>
        </w:rPr>
        <w:t xml:space="preserve">the product of historiography </w:t>
      </w:r>
      <w:r w:rsidR="00235864" w:rsidRPr="003C3EE8">
        <w:rPr>
          <w:rFonts w:ascii="Times New Roman" w:hAnsi="Times New Roman" w:cs="Times New Roman"/>
          <w:lang w:val="en-US"/>
        </w:rPr>
        <w:t>is a</w:t>
      </w:r>
      <w:r w:rsidR="00134F3A" w:rsidRPr="003C3EE8">
        <w:rPr>
          <w:rFonts w:ascii="Times New Roman" w:hAnsi="Times New Roman" w:cs="Times New Roman"/>
          <w:lang w:val="en-US"/>
        </w:rPr>
        <w:t xml:space="preserve">s a </w:t>
      </w:r>
      <w:r w:rsidR="00235864" w:rsidRPr="003C3EE8">
        <w:rPr>
          <w:rFonts w:ascii="Times New Roman" w:hAnsi="Times New Roman" w:cs="Times New Roman"/>
          <w:lang w:val="en-US"/>
        </w:rPr>
        <w:t>narrative.</w:t>
      </w:r>
      <w:r w:rsidR="00134F3A" w:rsidRPr="003C3EE8">
        <w:rPr>
          <w:rFonts w:ascii="Times New Roman" w:hAnsi="Times New Roman" w:cs="Times New Roman"/>
          <w:lang w:val="en-US"/>
        </w:rPr>
        <w:t xml:space="preserve"> Historical</w:t>
      </w:r>
      <w:r w:rsidR="00235864" w:rsidRPr="003C3EE8">
        <w:rPr>
          <w:rFonts w:ascii="Times New Roman" w:hAnsi="Times New Roman" w:cs="Times New Roman"/>
          <w:lang w:val="en-US"/>
        </w:rPr>
        <w:t xml:space="preserve"> narratives </w:t>
      </w:r>
      <w:r w:rsidR="00134F3A" w:rsidRPr="003C3EE8">
        <w:rPr>
          <w:rFonts w:ascii="Times New Roman" w:hAnsi="Times New Roman" w:cs="Times New Roman"/>
          <w:lang w:val="en-US"/>
        </w:rPr>
        <w:t>have to</w:t>
      </w:r>
      <w:r w:rsidR="00FF3179">
        <w:rPr>
          <w:rFonts w:ascii="Times New Roman" w:hAnsi="Times New Roman" w:cs="Times New Roman"/>
          <w:lang w:val="en-US"/>
        </w:rPr>
        <w:t xml:space="preserve"> be confirmed by evidence—</w:t>
      </w:r>
      <w:r w:rsidR="00235864" w:rsidRPr="003C3EE8">
        <w:rPr>
          <w:rFonts w:ascii="Times New Roman" w:hAnsi="Times New Roman" w:cs="Times New Roman"/>
          <w:lang w:val="en-US"/>
        </w:rPr>
        <w:t xml:space="preserve">they have to remain in accord with the sources. </w:t>
      </w:r>
      <w:r w:rsidR="00E113C3" w:rsidRPr="003C3EE8">
        <w:rPr>
          <w:rFonts w:ascii="Times New Roman" w:hAnsi="Times New Roman" w:cs="Times New Roman"/>
          <w:lang w:val="en-US"/>
        </w:rPr>
        <w:t>However, the choice of the narrative structure will play an important role</w:t>
      </w:r>
      <w:r w:rsidR="002A0B5C" w:rsidRPr="003C3EE8">
        <w:rPr>
          <w:rFonts w:ascii="Times New Roman" w:hAnsi="Times New Roman" w:cs="Times New Roman"/>
          <w:lang w:val="en-US"/>
        </w:rPr>
        <w:t>, both in selecting the sources and deciding which aspects to highlight</w:t>
      </w:r>
      <w:r w:rsidR="00134F3A" w:rsidRPr="003C3EE8">
        <w:rPr>
          <w:rFonts w:ascii="Times New Roman" w:hAnsi="Times New Roman" w:cs="Times New Roman"/>
          <w:lang w:val="en-US"/>
        </w:rPr>
        <w:t xml:space="preserve"> in the absence of any lawful generalization</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(Reis and Kristeller 1943, 243)</w:t>
      </w:r>
      <w:r w:rsidR="00134F3A" w:rsidRPr="003C3EE8">
        <w:rPr>
          <w:rFonts w:ascii="Times New Roman" w:hAnsi="Times New Roman" w:cs="Times New Roman"/>
          <w:lang w:val="en-US"/>
        </w:rPr>
        <w:t>.</w:t>
      </w:r>
      <w:r w:rsidR="003F4670" w:rsidRPr="003C3EE8">
        <w:rPr>
          <w:rStyle w:val="Voetnootmarkering"/>
          <w:rFonts w:ascii="Times New Roman" w:hAnsi="Times New Roman" w:cs="Times New Roman"/>
          <w:lang w:val="en-US"/>
        </w:rPr>
        <w:footnoteReference w:id="14"/>
      </w:r>
    </w:p>
    <w:p w14:paraId="5751D5EF" w14:textId="77777777" w:rsidR="00FF3179" w:rsidRDefault="00FF3179" w:rsidP="00FF3179">
      <w:pPr>
        <w:autoSpaceDE w:val="0"/>
        <w:autoSpaceDN w:val="0"/>
        <w:adjustRightInd w:val="0"/>
        <w:rPr>
          <w:rFonts w:ascii="Times New Roman" w:hAnsi="Times New Roman" w:cs="Times New Roman"/>
          <w:lang w:val="en-US"/>
        </w:rPr>
      </w:pPr>
    </w:p>
    <w:p w14:paraId="0C2032D1" w14:textId="46C2CFF4" w:rsidR="00DB5B22" w:rsidRPr="00FF3179" w:rsidRDefault="00FF3179" w:rsidP="00FF3179">
      <w:pPr>
        <w:autoSpaceDE w:val="0"/>
        <w:autoSpaceDN w:val="0"/>
        <w:adjustRightInd w:val="0"/>
        <w:rPr>
          <w:rFonts w:ascii="Times New Roman" w:hAnsi="Times New Roman" w:cs="Times New Roman"/>
          <w:b/>
          <w:lang w:val="en-US"/>
        </w:rPr>
      </w:pPr>
      <w:r w:rsidRPr="00FF3179">
        <w:rPr>
          <w:rFonts w:ascii="Times New Roman" w:hAnsi="Times New Roman" w:cs="Times New Roman"/>
          <w:b/>
          <w:lang w:val="en-US"/>
        </w:rPr>
        <w:t xml:space="preserve">XY.6. </w:t>
      </w:r>
      <w:proofErr w:type="spellStart"/>
      <w:r>
        <w:rPr>
          <w:rFonts w:ascii="Times New Roman" w:hAnsi="Times New Roman" w:cs="Times New Roman"/>
          <w:b/>
          <w:lang w:val="en-US"/>
        </w:rPr>
        <w:t>Dilthey’s</w:t>
      </w:r>
      <w:proofErr w:type="spellEnd"/>
      <w:r>
        <w:rPr>
          <w:rFonts w:ascii="Times New Roman" w:hAnsi="Times New Roman" w:cs="Times New Roman"/>
          <w:b/>
          <w:lang w:val="en-US"/>
        </w:rPr>
        <w:t xml:space="preserve"> cognitive and logical p</w:t>
      </w:r>
      <w:r w:rsidR="00DB5B22" w:rsidRPr="00FF3179">
        <w:rPr>
          <w:rFonts w:ascii="Times New Roman" w:hAnsi="Times New Roman" w:cs="Times New Roman"/>
          <w:b/>
          <w:lang w:val="en-US"/>
        </w:rPr>
        <w:t>erspective on Verstehen</w:t>
      </w:r>
    </w:p>
    <w:p w14:paraId="4A4A21EA" w14:textId="1B99DCB1" w:rsidR="00D2666D" w:rsidRDefault="00602165"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Given that most actors involved with historiography/sociology never endorsed a heuristic account of </w:t>
      </w:r>
      <w:r w:rsidRPr="00602165">
        <w:rPr>
          <w:rFonts w:ascii="Times New Roman" w:hAnsi="Times New Roman" w:cs="Times New Roman"/>
          <w:i/>
          <w:iCs/>
          <w:lang w:val="en-US"/>
        </w:rPr>
        <w:t>Verstehen</w:t>
      </w:r>
      <w:r>
        <w:rPr>
          <w:rFonts w:ascii="Times New Roman" w:hAnsi="Times New Roman" w:cs="Times New Roman"/>
          <w:lang w:val="en-US"/>
        </w:rPr>
        <w:t>, h</w:t>
      </w:r>
      <w:r w:rsidR="00D2666D" w:rsidRPr="00602165">
        <w:rPr>
          <w:rFonts w:ascii="Times New Roman" w:hAnsi="Times New Roman" w:cs="Times New Roman"/>
          <w:lang w:val="en-US"/>
        </w:rPr>
        <w:t>ow</w:t>
      </w:r>
      <w:r w:rsidR="00D2666D" w:rsidRPr="003C3EE8">
        <w:rPr>
          <w:rFonts w:ascii="Times New Roman" w:hAnsi="Times New Roman" w:cs="Times New Roman"/>
          <w:lang w:val="en-US"/>
        </w:rPr>
        <w:t xml:space="preserve"> did both Hempel and Mandelbaum come to frame </w:t>
      </w:r>
      <w:r w:rsidR="00A87B85" w:rsidRPr="003C3EE8">
        <w:rPr>
          <w:rFonts w:ascii="Times New Roman" w:hAnsi="Times New Roman" w:cs="Times New Roman"/>
          <w:i/>
          <w:iCs/>
          <w:lang w:val="en-US"/>
        </w:rPr>
        <w:t>V</w:t>
      </w:r>
      <w:r w:rsidR="00D2666D" w:rsidRPr="003C3EE8">
        <w:rPr>
          <w:rFonts w:ascii="Times New Roman" w:hAnsi="Times New Roman" w:cs="Times New Roman"/>
          <w:i/>
          <w:iCs/>
          <w:lang w:val="en-US"/>
        </w:rPr>
        <w:t>erstehen</w:t>
      </w:r>
      <w:r w:rsidR="00D2666D" w:rsidRPr="003C3EE8">
        <w:rPr>
          <w:rFonts w:ascii="Times New Roman" w:hAnsi="Times New Roman" w:cs="Times New Roman"/>
          <w:lang w:val="en-US"/>
        </w:rPr>
        <w:t xml:space="preserve"> as a subjective procedure relying purely on the personal imagination of the historian? Hempel most likely never read </w:t>
      </w:r>
      <w:proofErr w:type="spellStart"/>
      <w:r w:rsidR="00D2666D" w:rsidRPr="003C3EE8">
        <w:rPr>
          <w:rFonts w:ascii="Times New Roman" w:hAnsi="Times New Roman" w:cs="Times New Roman"/>
          <w:lang w:val="en-US"/>
        </w:rPr>
        <w:t>Dilthey</w:t>
      </w:r>
      <w:proofErr w:type="spellEnd"/>
      <w:r w:rsidR="00D2666D" w:rsidRPr="003C3EE8">
        <w:rPr>
          <w:rFonts w:ascii="Times New Roman" w:hAnsi="Times New Roman" w:cs="Times New Roman"/>
          <w:lang w:val="en-US"/>
        </w:rPr>
        <w:t>, but Mandelbaum, who was a</w:t>
      </w:r>
      <w:r w:rsidR="00125DE1" w:rsidRPr="003C3EE8">
        <w:rPr>
          <w:rFonts w:ascii="Times New Roman" w:hAnsi="Times New Roman" w:cs="Times New Roman"/>
          <w:lang w:val="en-US"/>
        </w:rPr>
        <w:t xml:space="preserve">n important </w:t>
      </w:r>
      <w:r w:rsidR="00D2666D" w:rsidRPr="003C3EE8">
        <w:rPr>
          <w:rFonts w:ascii="Times New Roman" w:hAnsi="Times New Roman" w:cs="Times New Roman"/>
          <w:lang w:val="en-US"/>
        </w:rPr>
        <w:t xml:space="preserve">source for Hempel’s 1942 paper, did. And Mandelbaum’s </w:t>
      </w:r>
      <w:r w:rsidR="00921CE0" w:rsidRPr="003C3EE8">
        <w:rPr>
          <w:rFonts w:ascii="Times New Roman" w:hAnsi="Times New Roman" w:cs="Times New Roman"/>
          <w:lang w:val="en-US"/>
        </w:rPr>
        <w:t>ideas</w:t>
      </w:r>
      <w:r w:rsidR="00D2666D" w:rsidRPr="003C3EE8">
        <w:rPr>
          <w:rFonts w:ascii="Times New Roman" w:hAnsi="Times New Roman" w:cs="Times New Roman"/>
          <w:lang w:val="en-US"/>
        </w:rPr>
        <w:t xml:space="preserve"> hing</w:t>
      </w:r>
      <w:r w:rsidR="00921CE0" w:rsidRPr="003C3EE8">
        <w:rPr>
          <w:rFonts w:ascii="Times New Roman" w:hAnsi="Times New Roman" w:cs="Times New Roman"/>
          <w:lang w:val="en-US"/>
        </w:rPr>
        <w:t>e</w:t>
      </w:r>
      <w:r w:rsidR="00D2666D" w:rsidRPr="003C3EE8">
        <w:rPr>
          <w:rFonts w:ascii="Times New Roman" w:hAnsi="Times New Roman" w:cs="Times New Roman"/>
          <w:lang w:val="en-US"/>
        </w:rPr>
        <w:t xml:space="preserve"> on a specific </w:t>
      </w:r>
      <w:r w:rsidR="00921CE0" w:rsidRPr="003C3EE8">
        <w:rPr>
          <w:rFonts w:ascii="Times New Roman" w:hAnsi="Times New Roman" w:cs="Times New Roman"/>
          <w:lang w:val="en-US"/>
        </w:rPr>
        <w:t>reading</w:t>
      </w:r>
      <w:r w:rsidR="00D2666D" w:rsidRPr="003C3EE8">
        <w:rPr>
          <w:rFonts w:ascii="Times New Roman" w:hAnsi="Times New Roman" w:cs="Times New Roman"/>
          <w:lang w:val="en-US"/>
        </w:rPr>
        <w:t xml:space="preserve"> of </w:t>
      </w:r>
      <w:r w:rsidR="00921CE0" w:rsidRPr="003C3EE8">
        <w:rPr>
          <w:rFonts w:ascii="Times New Roman" w:hAnsi="Times New Roman" w:cs="Times New Roman"/>
          <w:lang w:val="en-US"/>
        </w:rPr>
        <w:t>the</w:t>
      </w:r>
      <w:r w:rsidR="00D2666D" w:rsidRPr="003C3EE8">
        <w:rPr>
          <w:rFonts w:ascii="Times New Roman" w:hAnsi="Times New Roman" w:cs="Times New Roman"/>
          <w:lang w:val="en-US"/>
        </w:rPr>
        <w:t xml:space="preserve"> last chapter of </w:t>
      </w:r>
      <w:proofErr w:type="spellStart"/>
      <w:r w:rsidR="00921CE0" w:rsidRPr="003C3EE8">
        <w:rPr>
          <w:rFonts w:ascii="Times New Roman" w:hAnsi="Times New Roman" w:cs="Times New Roman"/>
          <w:lang w:val="en-US"/>
        </w:rPr>
        <w:t>Dilthey’s</w:t>
      </w:r>
      <w:proofErr w:type="spellEnd"/>
      <w:r w:rsidR="00D2666D" w:rsidRPr="003C3EE8">
        <w:rPr>
          <w:rFonts w:ascii="Times New Roman" w:hAnsi="Times New Roman" w:cs="Times New Roman"/>
          <w:lang w:val="en-US"/>
        </w:rPr>
        <w:t xml:space="preserve"> unfinished manuscript </w:t>
      </w:r>
      <w:r w:rsidR="00D2666D" w:rsidRPr="003C3EE8">
        <w:rPr>
          <w:rFonts w:ascii="Times New Roman" w:hAnsi="Times New Roman" w:cs="Times New Roman"/>
          <w:i/>
          <w:iCs/>
          <w:lang w:val="en-US"/>
        </w:rPr>
        <w:t>The Formation of the Historical World in the Human Science</w:t>
      </w:r>
      <w:r w:rsidR="00A87B85" w:rsidRPr="003C3EE8">
        <w:rPr>
          <w:rFonts w:ascii="Times New Roman" w:hAnsi="Times New Roman" w:cs="Times New Roman"/>
          <w:i/>
          <w:iCs/>
          <w:lang w:val="en-US"/>
        </w:rPr>
        <w:t>s</w:t>
      </w:r>
      <w:r w:rsidR="00D2666D" w:rsidRPr="003C3EE8">
        <w:rPr>
          <w:rFonts w:ascii="Times New Roman" w:hAnsi="Times New Roman" w:cs="Times New Roman"/>
          <w:lang w:val="en-US"/>
        </w:rPr>
        <w:t xml:space="preserve">. Specifically, Mandelbaum refers to the following passage </w:t>
      </w:r>
      <w:r w:rsidR="00125DE1" w:rsidRPr="003C3EE8">
        <w:rPr>
          <w:rFonts w:ascii="Times New Roman" w:hAnsi="Times New Roman" w:cs="Times New Roman"/>
          <w:lang w:val="en-US"/>
        </w:rPr>
        <w:t xml:space="preserve">from the chapter </w:t>
      </w:r>
      <w:r w:rsidR="00125DE1" w:rsidRPr="003C3EE8">
        <w:rPr>
          <w:rFonts w:ascii="Times New Roman" w:hAnsi="Times New Roman" w:cs="Times New Roman"/>
          <w:i/>
          <w:iCs/>
          <w:lang w:val="en-US"/>
        </w:rPr>
        <w:t xml:space="preserve">Exegesis or Interpretation </w:t>
      </w:r>
      <w:r w:rsidR="00D2666D" w:rsidRPr="003C3EE8">
        <w:rPr>
          <w:rFonts w:ascii="Times New Roman" w:hAnsi="Times New Roman" w:cs="Times New Roman"/>
          <w:lang w:val="en-US"/>
        </w:rPr>
        <w:t>to emphasize that there always remains a final subjective feeling of certainty in the process of understanding.</w:t>
      </w:r>
    </w:p>
    <w:p w14:paraId="1B924074" w14:textId="77777777" w:rsidR="00214E57" w:rsidRPr="003C3EE8" w:rsidRDefault="00214E57" w:rsidP="003C3EE8">
      <w:pPr>
        <w:autoSpaceDE w:val="0"/>
        <w:autoSpaceDN w:val="0"/>
        <w:adjustRightInd w:val="0"/>
        <w:rPr>
          <w:rFonts w:ascii="Times New Roman" w:hAnsi="Times New Roman" w:cs="Times New Roman"/>
          <w:lang w:val="en-US"/>
        </w:rPr>
      </w:pPr>
    </w:p>
    <w:p w14:paraId="1903EB5F" w14:textId="2E9C1A87" w:rsidR="00D2666D" w:rsidRPr="00214E57" w:rsidRDefault="00D2666D" w:rsidP="00214E57">
      <w:pPr>
        <w:pStyle w:val="Citaat"/>
        <w:spacing w:before="0" w:after="0"/>
        <w:ind w:left="567" w:right="567"/>
        <w:jc w:val="left"/>
        <w:rPr>
          <w:rFonts w:ascii="Times New Roman" w:hAnsi="Times New Roman" w:cs="Times New Roman"/>
          <w:sz w:val="20"/>
          <w:lang w:val="en-US"/>
        </w:rPr>
      </w:pPr>
      <w:r w:rsidRPr="00214E57">
        <w:rPr>
          <w:rFonts w:ascii="Times New Roman" w:hAnsi="Times New Roman" w:cs="Times New Roman"/>
          <w:sz w:val="20"/>
          <w:lang w:val="en-US"/>
        </w:rPr>
        <w:t>There is something irrational in all understanding, just as life itself is irrational; it cannot be represented in a logical formula. The ultimate, although quite subjective, sureness residing in this re-experiencing cannot be replaced by any cognitively tested inferences that explicate the process of understanding.</w:t>
      </w:r>
      <w:r w:rsidR="00371FB7" w:rsidRPr="00214E57">
        <w:rPr>
          <w:rFonts w:ascii="Times New Roman" w:hAnsi="Times New Roman" w:cs="Times New Roman"/>
          <w:sz w:val="20"/>
          <w:lang w:val="en-US"/>
        </w:rPr>
        <w:t xml:space="preserve"> </w:t>
      </w:r>
      <w:r w:rsidR="006551C9" w:rsidRPr="00214E57">
        <w:rPr>
          <w:rFonts w:ascii="Times New Roman" w:hAnsi="Times New Roman" w:cs="Times New Roman"/>
          <w:noProof/>
          <w:sz w:val="20"/>
          <w:lang w:val="en-US"/>
        </w:rPr>
        <w:t>(Dilthey 2002, 239)</w:t>
      </w:r>
    </w:p>
    <w:p w14:paraId="54BF711D" w14:textId="77777777" w:rsidR="00214E57" w:rsidRDefault="00214E57" w:rsidP="003C3EE8">
      <w:pPr>
        <w:autoSpaceDE w:val="0"/>
        <w:autoSpaceDN w:val="0"/>
        <w:adjustRightInd w:val="0"/>
        <w:rPr>
          <w:rFonts w:ascii="Times New Roman" w:hAnsi="Times New Roman" w:cs="Times New Roman"/>
          <w:lang w:val="en-US"/>
        </w:rPr>
      </w:pPr>
    </w:p>
    <w:p w14:paraId="46695B6D" w14:textId="78B4404C" w:rsidR="00D2666D" w:rsidRDefault="00CE3263"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Here, </w:t>
      </w:r>
      <w:proofErr w:type="spellStart"/>
      <w:r w:rsidRPr="003C3EE8">
        <w:rPr>
          <w:rFonts w:ascii="Times New Roman" w:hAnsi="Times New Roman" w:cs="Times New Roman"/>
          <w:lang w:val="en-US"/>
        </w:rPr>
        <w:t>Dilthey</w:t>
      </w:r>
      <w:proofErr w:type="spellEnd"/>
      <w:r w:rsidRPr="003C3EE8">
        <w:rPr>
          <w:rFonts w:ascii="Times New Roman" w:hAnsi="Times New Roman" w:cs="Times New Roman"/>
          <w:lang w:val="en-US"/>
        </w:rPr>
        <w:t xml:space="preserve"> defended that the reconfiguration of physical objec</w:t>
      </w:r>
      <w:r w:rsidR="00214E57">
        <w:rPr>
          <w:rFonts w:ascii="Times New Roman" w:hAnsi="Times New Roman" w:cs="Times New Roman"/>
          <w:lang w:val="en-US"/>
        </w:rPr>
        <w:t>t</w:t>
      </w:r>
      <w:r w:rsidRPr="003C3EE8">
        <w:rPr>
          <w:rFonts w:ascii="Times New Roman" w:hAnsi="Times New Roman" w:cs="Times New Roman"/>
          <w:lang w:val="en-US"/>
        </w:rPr>
        <w:t xml:space="preserve">s as the manifestation of an inner object necessarily relies on the cognitive process of re-experiencing what was at stake for the historical actors involved. </w:t>
      </w:r>
      <w:r w:rsidR="00921CE0" w:rsidRPr="003C3EE8">
        <w:rPr>
          <w:rFonts w:ascii="Times New Roman" w:hAnsi="Times New Roman" w:cs="Times New Roman"/>
          <w:lang w:val="en-US"/>
        </w:rPr>
        <w:t>Mandelbaum conclude</w:t>
      </w:r>
      <w:r w:rsidR="00A87B85" w:rsidRPr="003C3EE8">
        <w:rPr>
          <w:rFonts w:ascii="Times New Roman" w:hAnsi="Times New Roman" w:cs="Times New Roman"/>
          <w:lang w:val="en-US"/>
        </w:rPr>
        <w:t>d</w:t>
      </w:r>
      <w:r w:rsidR="00921CE0" w:rsidRPr="003C3EE8">
        <w:rPr>
          <w:rFonts w:ascii="Times New Roman" w:hAnsi="Times New Roman" w:cs="Times New Roman"/>
          <w:lang w:val="en-US"/>
        </w:rPr>
        <w:t xml:space="preserve"> from this passage that </w:t>
      </w:r>
      <w:proofErr w:type="spellStart"/>
      <w:r w:rsidR="00921CE0" w:rsidRPr="003C3EE8">
        <w:rPr>
          <w:rFonts w:ascii="Times New Roman" w:hAnsi="Times New Roman" w:cs="Times New Roman"/>
          <w:lang w:val="en-US"/>
        </w:rPr>
        <w:t>Dilthey</w:t>
      </w:r>
      <w:proofErr w:type="spellEnd"/>
      <w:r w:rsidR="00921CE0" w:rsidRPr="003C3EE8">
        <w:rPr>
          <w:rFonts w:ascii="Times New Roman" w:hAnsi="Times New Roman" w:cs="Times New Roman"/>
          <w:lang w:val="en-US"/>
        </w:rPr>
        <w:t xml:space="preserve"> considers </w:t>
      </w:r>
      <w:r w:rsidR="00A87B85" w:rsidRPr="003C3EE8">
        <w:rPr>
          <w:rFonts w:ascii="Times New Roman" w:hAnsi="Times New Roman" w:cs="Times New Roman"/>
          <w:i/>
          <w:iCs/>
          <w:lang w:val="en-US"/>
        </w:rPr>
        <w:t>V</w:t>
      </w:r>
      <w:r w:rsidR="00921CE0" w:rsidRPr="003C3EE8">
        <w:rPr>
          <w:rFonts w:ascii="Times New Roman" w:hAnsi="Times New Roman" w:cs="Times New Roman"/>
          <w:i/>
          <w:iCs/>
          <w:lang w:val="en-US"/>
        </w:rPr>
        <w:t>erstehen</w:t>
      </w:r>
      <w:r w:rsidR="00921CE0" w:rsidRPr="003C3EE8">
        <w:rPr>
          <w:rFonts w:ascii="Times New Roman" w:hAnsi="Times New Roman" w:cs="Times New Roman"/>
          <w:lang w:val="en-US"/>
        </w:rPr>
        <w:t xml:space="preserve"> ultimately as a subjective</w:t>
      </w:r>
      <w:r w:rsidRPr="003C3EE8">
        <w:rPr>
          <w:rFonts w:ascii="Times New Roman" w:hAnsi="Times New Roman" w:cs="Times New Roman"/>
          <w:lang w:val="en-US"/>
        </w:rPr>
        <w:t xml:space="preserve"> and</w:t>
      </w:r>
      <w:r w:rsidR="00921CE0" w:rsidRPr="003C3EE8">
        <w:rPr>
          <w:rFonts w:ascii="Times New Roman" w:hAnsi="Times New Roman" w:cs="Times New Roman"/>
          <w:lang w:val="en-US"/>
        </w:rPr>
        <w:t xml:space="preserve"> irrational procedure. </w:t>
      </w:r>
      <w:r w:rsidR="00D2666D" w:rsidRPr="003C3EE8">
        <w:rPr>
          <w:rFonts w:ascii="Times New Roman" w:hAnsi="Times New Roman" w:cs="Times New Roman"/>
          <w:lang w:val="en-US"/>
        </w:rPr>
        <w:t xml:space="preserve">What Mandelbaum does not mention, is </w:t>
      </w:r>
      <w:proofErr w:type="spellStart"/>
      <w:r w:rsidR="00D2666D" w:rsidRPr="003C3EE8">
        <w:rPr>
          <w:rFonts w:ascii="Times New Roman" w:hAnsi="Times New Roman" w:cs="Times New Roman"/>
          <w:lang w:val="en-US"/>
        </w:rPr>
        <w:t>Dilthey’s</w:t>
      </w:r>
      <w:proofErr w:type="spellEnd"/>
      <w:r w:rsidR="00D2666D" w:rsidRPr="003C3EE8">
        <w:rPr>
          <w:rFonts w:ascii="Times New Roman" w:hAnsi="Times New Roman" w:cs="Times New Roman"/>
          <w:lang w:val="en-US"/>
        </w:rPr>
        <w:t xml:space="preserve"> characterization of </w:t>
      </w:r>
      <w:r w:rsidR="00125DE1" w:rsidRPr="003C3EE8">
        <w:rPr>
          <w:rFonts w:ascii="Times New Roman" w:hAnsi="Times New Roman" w:cs="Times New Roman"/>
          <w:i/>
          <w:iCs/>
          <w:lang w:val="en-US"/>
        </w:rPr>
        <w:t>V</w:t>
      </w:r>
      <w:r w:rsidR="00D2666D" w:rsidRPr="003C3EE8">
        <w:rPr>
          <w:rFonts w:ascii="Times New Roman" w:hAnsi="Times New Roman" w:cs="Times New Roman"/>
          <w:i/>
          <w:iCs/>
          <w:lang w:val="en-US"/>
        </w:rPr>
        <w:t>erstehen</w:t>
      </w:r>
      <w:r w:rsidR="00D2666D" w:rsidRPr="003C3EE8">
        <w:rPr>
          <w:rFonts w:ascii="Times New Roman" w:hAnsi="Times New Roman" w:cs="Times New Roman"/>
          <w:lang w:val="en-US"/>
        </w:rPr>
        <w:t xml:space="preserve"> </w:t>
      </w:r>
      <w:r w:rsidRPr="003C3EE8">
        <w:rPr>
          <w:rFonts w:ascii="Times New Roman" w:hAnsi="Times New Roman" w:cs="Times New Roman"/>
          <w:lang w:val="en-US"/>
        </w:rPr>
        <w:t xml:space="preserve">in the paragraphs directly following this one. There, </w:t>
      </w:r>
      <w:proofErr w:type="spellStart"/>
      <w:r w:rsidRPr="003C3EE8">
        <w:rPr>
          <w:rFonts w:ascii="Times New Roman" w:hAnsi="Times New Roman" w:cs="Times New Roman"/>
          <w:lang w:val="en-US"/>
        </w:rPr>
        <w:t>Dilthey</w:t>
      </w:r>
      <w:proofErr w:type="spellEnd"/>
      <w:r w:rsidRPr="003C3EE8">
        <w:rPr>
          <w:rFonts w:ascii="Times New Roman" w:hAnsi="Times New Roman" w:cs="Times New Roman"/>
          <w:lang w:val="en-US"/>
        </w:rPr>
        <w:t xml:space="preserve"> conceives </w:t>
      </w:r>
      <w:r w:rsidR="00125DE1" w:rsidRPr="003C3EE8">
        <w:rPr>
          <w:rFonts w:ascii="Times New Roman" w:hAnsi="Times New Roman" w:cs="Times New Roman"/>
          <w:i/>
          <w:iCs/>
          <w:lang w:val="en-US"/>
        </w:rPr>
        <w:t>V</w:t>
      </w:r>
      <w:r w:rsidRPr="003C3EE8">
        <w:rPr>
          <w:rFonts w:ascii="Times New Roman" w:hAnsi="Times New Roman" w:cs="Times New Roman"/>
          <w:i/>
          <w:iCs/>
          <w:lang w:val="en-US"/>
        </w:rPr>
        <w:t>erstehen</w:t>
      </w:r>
      <w:r w:rsidRPr="003C3EE8">
        <w:rPr>
          <w:rFonts w:ascii="Times New Roman" w:hAnsi="Times New Roman" w:cs="Times New Roman"/>
          <w:lang w:val="en-US"/>
        </w:rPr>
        <w:t xml:space="preserve">, not only from a cognitive point of view, but also from a logical point of view, </w:t>
      </w:r>
      <w:proofErr w:type="gramStart"/>
      <w:r w:rsidRPr="003C3EE8">
        <w:rPr>
          <w:rFonts w:ascii="Times New Roman" w:hAnsi="Times New Roman" w:cs="Times New Roman"/>
          <w:lang w:val="en-US"/>
        </w:rPr>
        <w:t>i.e.</w:t>
      </w:r>
      <w:proofErr w:type="gramEnd"/>
      <w:r w:rsidRPr="003C3EE8">
        <w:rPr>
          <w:rFonts w:ascii="Times New Roman" w:hAnsi="Times New Roman" w:cs="Times New Roman"/>
          <w:lang w:val="en-US"/>
        </w:rPr>
        <w:t xml:space="preserve"> </w:t>
      </w:r>
      <w:r w:rsidR="00D2666D" w:rsidRPr="003C3EE8">
        <w:rPr>
          <w:rFonts w:ascii="Times New Roman" w:hAnsi="Times New Roman" w:cs="Times New Roman"/>
          <w:lang w:val="en-US"/>
        </w:rPr>
        <w:t>as an inference</w:t>
      </w:r>
      <w:r w:rsidR="00921CE0" w:rsidRPr="003C3EE8">
        <w:rPr>
          <w:rFonts w:ascii="Times New Roman" w:hAnsi="Times New Roman" w:cs="Times New Roman"/>
          <w:lang w:val="en-US"/>
        </w:rPr>
        <w:t>.</w:t>
      </w:r>
      <w:r w:rsidR="00D2666D" w:rsidRPr="003C3EE8">
        <w:rPr>
          <w:rFonts w:ascii="Times New Roman" w:hAnsi="Times New Roman" w:cs="Times New Roman"/>
          <w:lang w:val="en-US"/>
        </w:rPr>
        <w:t xml:space="preserve"> </w:t>
      </w:r>
      <w:proofErr w:type="spellStart"/>
      <w:r w:rsidRPr="003C3EE8">
        <w:rPr>
          <w:rFonts w:ascii="Times New Roman" w:hAnsi="Times New Roman" w:cs="Times New Roman"/>
          <w:lang w:val="en-US"/>
        </w:rPr>
        <w:t>Dilthey</w:t>
      </w:r>
      <w:proofErr w:type="spellEnd"/>
      <w:r w:rsidRPr="003C3EE8">
        <w:rPr>
          <w:rFonts w:ascii="Times New Roman" w:hAnsi="Times New Roman" w:cs="Times New Roman"/>
          <w:lang w:val="en-US"/>
        </w:rPr>
        <w:t xml:space="preserve"> </w:t>
      </w:r>
      <w:r w:rsidR="00D2666D" w:rsidRPr="003C3EE8">
        <w:rPr>
          <w:rFonts w:ascii="Times New Roman" w:hAnsi="Times New Roman" w:cs="Times New Roman"/>
          <w:lang w:val="en-US"/>
        </w:rPr>
        <w:t>contrast</w:t>
      </w:r>
      <w:r w:rsidRPr="003C3EE8">
        <w:rPr>
          <w:rFonts w:ascii="Times New Roman" w:hAnsi="Times New Roman" w:cs="Times New Roman"/>
          <w:lang w:val="en-US"/>
        </w:rPr>
        <w:t>s</w:t>
      </w:r>
      <w:r w:rsidR="00D2666D" w:rsidRPr="003C3EE8">
        <w:rPr>
          <w:rFonts w:ascii="Times New Roman" w:hAnsi="Times New Roman" w:cs="Times New Roman"/>
          <w:lang w:val="en-US"/>
        </w:rPr>
        <w:t xml:space="preserve"> inferences </w:t>
      </w:r>
      <w:r w:rsidR="00D2666D" w:rsidRPr="003C3EE8">
        <w:rPr>
          <w:rFonts w:ascii="Times New Roman" w:hAnsi="Times New Roman" w:cs="Times New Roman"/>
          <w:lang w:val="en-US"/>
        </w:rPr>
        <w:lastRenderedPageBreak/>
        <w:t>in the natural sciences</w:t>
      </w:r>
      <w:r w:rsidRPr="003C3EE8">
        <w:rPr>
          <w:rFonts w:ascii="Times New Roman" w:hAnsi="Times New Roman" w:cs="Times New Roman"/>
          <w:lang w:val="en-US"/>
        </w:rPr>
        <w:t xml:space="preserve"> with those in </w:t>
      </w:r>
      <w:r w:rsidR="00D2666D" w:rsidRPr="003C3EE8">
        <w:rPr>
          <w:rFonts w:ascii="Times New Roman" w:hAnsi="Times New Roman" w:cs="Times New Roman"/>
          <w:lang w:val="en-US"/>
        </w:rPr>
        <w:t>the human sciences</w:t>
      </w:r>
      <w:r w:rsidRPr="003C3EE8">
        <w:rPr>
          <w:rFonts w:ascii="Times New Roman" w:hAnsi="Times New Roman" w:cs="Times New Roman"/>
          <w:lang w:val="en-US"/>
        </w:rPr>
        <w:t xml:space="preserve">, because the latter </w:t>
      </w:r>
      <w:r w:rsidR="00D2666D" w:rsidRPr="003C3EE8">
        <w:rPr>
          <w:rFonts w:ascii="Times New Roman" w:hAnsi="Times New Roman" w:cs="Times New Roman"/>
          <w:lang w:val="en-US"/>
        </w:rPr>
        <w:t xml:space="preserve">do not use </w:t>
      </w:r>
      <w:r w:rsidR="00A87B85" w:rsidRPr="003C3EE8">
        <w:rPr>
          <w:rFonts w:ascii="Times New Roman" w:hAnsi="Times New Roman" w:cs="Times New Roman"/>
          <w:lang w:val="en-US"/>
        </w:rPr>
        <w:t xml:space="preserve">a </w:t>
      </w:r>
      <w:r w:rsidR="00D2666D" w:rsidRPr="003C3EE8">
        <w:rPr>
          <w:rFonts w:ascii="Times New Roman" w:hAnsi="Times New Roman" w:cs="Times New Roman"/>
          <w:lang w:val="en-US"/>
        </w:rPr>
        <w:t xml:space="preserve">general </w:t>
      </w:r>
      <w:r w:rsidR="00A87B85" w:rsidRPr="003C3EE8">
        <w:rPr>
          <w:rFonts w:ascii="Times New Roman" w:hAnsi="Times New Roman" w:cs="Times New Roman"/>
          <w:lang w:val="en-US"/>
        </w:rPr>
        <w:t>theory</w:t>
      </w:r>
      <w:r w:rsidR="00D2666D" w:rsidRPr="003C3EE8">
        <w:rPr>
          <w:rFonts w:ascii="Times New Roman" w:hAnsi="Times New Roman" w:cs="Times New Roman"/>
          <w:lang w:val="en-US"/>
        </w:rPr>
        <w:t xml:space="preserve"> to infer an inner thought from </w:t>
      </w:r>
      <w:r w:rsidR="00921CE0" w:rsidRPr="003C3EE8">
        <w:rPr>
          <w:rFonts w:ascii="Times New Roman" w:hAnsi="Times New Roman" w:cs="Times New Roman"/>
          <w:lang w:val="en-US"/>
        </w:rPr>
        <w:t xml:space="preserve">an </w:t>
      </w:r>
      <w:r w:rsidR="00D2666D" w:rsidRPr="003C3EE8">
        <w:rPr>
          <w:rFonts w:ascii="Times New Roman" w:hAnsi="Times New Roman" w:cs="Times New Roman"/>
          <w:lang w:val="en-US"/>
        </w:rPr>
        <w:t xml:space="preserve">external manifestation. </w:t>
      </w:r>
    </w:p>
    <w:p w14:paraId="3DE83D5D" w14:textId="77777777" w:rsidR="00214E57" w:rsidRPr="003C3EE8" w:rsidRDefault="00214E57" w:rsidP="003C3EE8">
      <w:pPr>
        <w:autoSpaceDE w:val="0"/>
        <w:autoSpaceDN w:val="0"/>
        <w:adjustRightInd w:val="0"/>
        <w:rPr>
          <w:rFonts w:ascii="Times New Roman" w:hAnsi="Times New Roman" w:cs="Times New Roman"/>
          <w:lang w:val="en-US"/>
        </w:rPr>
      </w:pPr>
    </w:p>
    <w:p w14:paraId="52E53C1D" w14:textId="6833EAA0" w:rsidR="00D2666D" w:rsidRPr="00214E57" w:rsidRDefault="00D2666D" w:rsidP="00214E57">
      <w:pPr>
        <w:pStyle w:val="Citaat"/>
        <w:spacing w:before="0" w:after="0"/>
        <w:ind w:left="567" w:right="567"/>
        <w:jc w:val="left"/>
        <w:rPr>
          <w:rFonts w:ascii="Times New Roman" w:hAnsi="Times New Roman" w:cs="Times New Roman"/>
          <w:sz w:val="20"/>
          <w:lang w:val="en-US"/>
        </w:rPr>
      </w:pPr>
      <w:r w:rsidRPr="00214E57">
        <w:rPr>
          <w:rFonts w:ascii="Times New Roman" w:hAnsi="Times New Roman" w:cs="Times New Roman"/>
          <w:sz w:val="20"/>
          <w:lang w:val="en-US"/>
        </w:rPr>
        <w:t xml:space="preserve">The process of understanding based on this is to be conceived as inductive. This induction is of the kind in which an incomplete series of cases is used not to infer a universal law but a structure or ordering system that gathers the cases as parts of a whole. </w:t>
      </w:r>
      <w:r w:rsidR="006551C9" w:rsidRPr="00214E57">
        <w:rPr>
          <w:rFonts w:ascii="Times New Roman" w:hAnsi="Times New Roman" w:cs="Times New Roman"/>
          <w:noProof/>
          <w:sz w:val="20"/>
          <w:lang w:val="en-US"/>
        </w:rPr>
        <w:t>(Dilthey 2002, 240)</w:t>
      </w:r>
    </w:p>
    <w:p w14:paraId="1186DC26" w14:textId="77777777" w:rsidR="00214E57" w:rsidRPr="00A354DF" w:rsidRDefault="00214E57" w:rsidP="00214E57">
      <w:pPr>
        <w:rPr>
          <w:lang w:val="en-US"/>
        </w:rPr>
      </w:pPr>
    </w:p>
    <w:p w14:paraId="3F40045E" w14:textId="3F53CF2E" w:rsidR="00D2666D" w:rsidRPr="003C3EE8" w:rsidRDefault="00921CE0"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 xml:space="preserve">Because the induction does not rely on general laws connecting the inner thought and the external manifestation, it would be mistaken to </w:t>
      </w:r>
      <w:r w:rsidR="00CE3263" w:rsidRPr="003C3EE8">
        <w:rPr>
          <w:rFonts w:ascii="Times New Roman" w:hAnsi="Times New Roman" w:cs="Times New Roman"/>
          <w:lang w:val="en-US"/>
        </w:rPr>
        <w:t xml:space="preserve">evaluate the success of the inferences in the human sciences in the same way as one evaluates the success of inferences in the natural sciences. For </w:t>
      </w:r>
      <w:proofErr w:type="spellStart"/>
      <w:r w:rsidR="00CE3263" w:rsidRPr="003C3EE8">
        <w:rPr>
          <w:rFonts w:ascii="Times New Roman" w:hAnsi="Times New Roman" w:cs="Times New Roman"/>
          <w:lang w:val="en-US"/>
        </w:rPr>
        <w:t>Dilthey</w:t>
      </w:r>
      <w:proofErr w:type="spellEnd"/>
      <w:r w:rsidR="00CE3263" w:rsidRPr="003C3EE8">
        <w:rPr>
          <w:rFonts w:ascii="Times New Roman" w:hAnsi="Times New Roman" w:cs="Times New Roman"/>
          <w:lang w:val="en-US"/>
        </w:rPr>
        <w:t>, the task of a logic of the human sciences is to find the rules to assess this type of inference</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(Dilthey 2002, 240)</w:t>
      </w:r>
      <w:r w:rsidR="00CE3263" w:rsidRPr="003C3EE8">
        <w:rPr>
          <w:rFonts w:ascii="Times New Roman" w:hAnsi="Times New Roman" w:cs="Times New Roman"/>
          <w:lang w:val="en-US"/>
        </w:rPr>
        <w:t>. Mandelbaum never mentioned this task as a</w:t>
      </w:r>
      <w:r w:rsidR="00371FB7" w:rsidRPr="003C3EE8">
        <w:rPr>
          <w:rFonts w:ascii="Times New Roman" w:hAnsi="Times New Roman" w:cs="Times New Roman"/>
          <w:lang w:val="en-US"/>
        </w:rPr>
        <w:t>n</w:t>
      </w:r>
      <w:r w:rsidR="00CE3263" w:rsidRPr="003C3EE8">
        <w:rPr>
          <w:rFonts w:ascii="Times New Roman" w:hAnsi="Times New Roman" w:cs="Times New Roman"/>
          <w:lang w:val="en-US"/>
        </w:rPr>
        <w:t xml:space="preserve"> epistemological challenge, nor </w:t>
      </w:r>
      <w:proofErr w:type="spellStart"/>
      <w:r w:rsidR="00CE3263" w:rsidRPr="003C3EE8">
        <w:rPr>
          <w:rFonts w:ascii="Times New Roman" w:hAnsi="Times New Roman" w:cs="Times New Roman"/>
          <w:lang w:val="en-US"/>
        </w:rPr>
        <w:t>Dilthey’s</w:t>
      </w:r>
      <w:proofErr w:type="spellEnd"/>
      <w:r w:rsidR="00CE3263" w:rsidRPr="003C3EE8">
        <w:rPr>
          <w:rFonts w:ascii="Times New Roman" w:hAnsi="Times New Roman" w:cs="Times New Roman"/>
          <w:lang w:val="en-US"/>
        </w:rPr>
        <w:t xml:space="preserve"> specific epistemic characterization of </w:t>
      </w:r>
      <w:r w:rsidR="00CD2337" w:rsidRPr="003C3EE8">
        <w:rPr>
          <w:rFonts w:ascii="Times New Roman" w:hAnsi="Times New Roman" w:cs="Times New Roman"/>
          <w:i/>
          <w:iCs/>
          <w:lang w:val="en-US"/>
        </w:rPr>
        <w:t>V</w:t>
      </w:r>
      <w:r w:rsidR="00CE3263" w:rsidRPr="003C3EE8">
        <w:rPr>
          <w:rFonts w:ascii="Times New Roman" w:hAnsi="Times New Roman" w:cs="Times New Roman"/>
          <w:i/>
          <w:iCs/>
          <w:lang w:val="en-US"/>
        </w:rPr>
        <w:t>erstehen</w:t>
      </w:r>
      <w:r w:rsidR="00CE3263" w:rsidRPr="003C3EE8">
        <w:rPr>
          <w:rFonts w:ascii="Times New Roman" w:hAnsi="Times New Roman" w:cs="Times New Roman"/>
          <w:lang w:val="en-US"/>
        </w:rPr>
        <w:t xml:space="preserve"> as a form of inference. Mandelbaum chose to focus purely on </w:t>
      </w:r>
      <w:proofErr w:type="spellStart"/>
      <w:r w:rsidR="00CE3263" w:rsidRPr="003C3EE8">
        <w:rPr>
          <w:rFonts w:ascii="Times New Roman" w:hAnsi="Times New Roman" w:cs="Times New Roman"/>
          <w:lang w:val="en-US"/>
        </w:rPr>
        <w:t>Dilthey</w:t>
      </w:r>
      <w:r w:rsidR="003F2A4E" w:rsidRPr="003C3EE8">
        <w:rPr>
          <w:rFonts w:ascii="Times New Roman" w:hAnsi="Times New Roman" w:cs="Times New Roman"/>
          <w:lang w:val="en-US"/>
        </w:rPr>
        <w:t>’s</w:t>
      </w:r>
      <w:proofErr w:type="spellEnd"/>
      <w:r w:rsidR="00214E57">
        <w:rPr>
          <w:rFonts w:ascii="Times New Roman" w:hAnsi="Times New Roman" w:cs="Times New Roman"/>
          <w:lang w:val="en-US"/>
        </w:rPr>
        <w:t xml:space="preserve"> cognitive assessment of </w:t>
      </w:r>
      <w:r w:rsidR="00214E57" w:rsidRPr="00214E57">
        <w:rPr>
          <w:rFonts w:ascii="Times New Roman" w:hAnsi="Times New Roman" w:cs="Times New Roman"/>
          <w:i/>
          <w:lang w:val="en-US"/>
        </w:rPr>
        <w:t>V</w:t>
      </w:r>
      <w:r w:rsidR="00CE3263" w:rsidRPr="00214E57">
        <w:rPr>
          <w:rFonts w:ascii="Times New Roman" w:hAnsi="Times New Roman" w:cs="Times New Roman"/>
          <w:i/>
          <w:lang w:val="en-US"/>
        </w:rPr>
        <w:t>erstehen</w:t>
      </w:r>
      <w:r w:rsidR="00CE3263" w:rsidRPr="003C3EE8">
        <w:rPr>
          <w:rFonts w:ascii="Times New Roman" w:hAnsi="Times New Roman" w:cs="Times New Roman"/>
          <w:lang w:val="en-US"/>
        </w:rPr>
        <w:t xml:space="preserve"> as the subjective re-experiencing of an event in the historian’s imagination. The logical characterization of verstehen </w:t>
      </w:r>
      <w:r w:rsidR="00CD2337" w:rsidRPr="003C3EE8">
        <w:rPr>
          <w:rFonts w:ascii="Times New Roman" w:hAnsi="Times New Roman" w:cs="Times New Roman"/>
          <w:lang w:val="en-US"/>
        </w:rPr>
        <w:t>was</w:t>
      </w:r>
      <w:r w:rsidR="00CE3263" w:rsidRPr="003C3EE8">
        <w:rPr>
          <w:rFonts w:ascii="Times New Roman" w:hAnsi="Times New Roman" w:cs="Times New Roman"/>
          <w:lang w:val="en-US"/>
        </w:rPr>
        <w:t xml:space="preserve"> abandoned. Hempel followed this reading. </w:t>
      </w:r>
    </w:p>
    <w:p w14:paraId="15F47034" w14:textId="1B89A3F9" w:rsidR="00371FB7" w:rsidRPr="003C3EE8" w:rsidRDefault="00726F2D"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proofErr w:type="spellStart"/>
      <w:r w:rsidR="002A0B5C" w:rsidRPr="003C3EE8">
        <w:rPr>
          <w:rFonts w:ascii="Times New Roman" w:hAnsi="Times New Roman" w:cs="Times New Roman"/>
          <w:lang w:val="en-US"/>
        </w:rPr>
        <w:t>Neurath’s</w:t>
      </w:r>
      <w:proofErr w:type="spellEnd"/>
      <w:r w:rsidR="002A0B5C" w:rsidRPr="003C3EE8">
        <w:rPr>
          <w:rFonts w:ascii="Times New Roman" w:hAnsi="Times New Roman" w:cs="Times New Roman"/>
          <w:lang w:val="en-US"/>
        </w:rPr>
        <w:t xml:space="preserve"> and </w:t>
      </w:r>
      <w:proofErr w:type="spellStart"/>
      <w:r w:rsidR="002A0B5C" w:rsidRPr="003C3EE8">
        <w:rPr>
          <w:rFonts w:ascii="Times New Roman" w:hAnsi="Times New Roman" w:cs="Times New Roman"/>
          <w:lang w:val="en-US"/>
        </w:rPr>
        <w:t>Kristeller’s</w:t>
      </w:r>
      <w:proofErr w:type="spellEnd"/>
      <w:r w:rsidR="002A0B5C" w:rsidRPr="003C3EE8">
        <w:rPr>
          <w:rFonts w:ascii="Times New Roman" w:hAnsi="Times New Roman" w:cs="Times New Roman"/>
          <w:lang w:val="en-US"/>
        </w:rPr>
        <w:t xml:space="preserve"> early responses to Hempel’s 1942 paper</w:t>
      </w:r>
      <w:r w:rsidR="005A0FD1" w:rsidRPr="003C3EE8">
        <w:rPr>
          <w:rFonts w:ascii="Times New Roman" w:hAnsi="Times New Roman" w:cs="Times New Roman"/>
          <w:lang w:val="en-US"/>
        </w:rPr>
        <w:t xml:space="preserve"> were attempts to disambiguate the cogni</w:t>
      </w:r>
      <w:r w:rsidR="00391915">
        <w:rPr>
          <w:rFonts w:ascii="Times New Roman" w:hAnsi="Times New Roman" w:cs="Times New Roman"/>
          <w:lang w:val="en-US"/>
        </w:rPr>
        <w:t xml:space="preserve">tive and the logical aspect of </w:t>
      </w:r>
      <w:r w:rsidR="00391915" w:rsidRPr="00391915">
        <w:rPr>
          <w:rFonts w:ascii="Times New Roman" w:hAnsi="Times New Roman" w:cs="Times New Roman"/>
          <w:i/>
          <w:lang w:val="en-US"/>
        </w:rPr>
        <w:t>V</w:t>
      </w:r>
      <w:r w:rsidR="005A0FD1" w:rsidRPr="00391915">
        <w:rPr>
          <w:rFonts w:ascii="Times New Roman" w:hAnsi="Times New Roman" w:cs="Times New Roman"/>
          <w:i/>
          <w:lang w:val="en-US"/>
        </w:rPr>
        <w:t>erstehen</w:t>
      </w:r>
      <w:r w:rsidR="00602165">
        <w:rPr>
          <w:rFonts w:ascii="Times New Roman" w:hAnsi="Times New Roman" w:cs="Times New Roman"/>
          <w:i/>
          <w:lang w:val="en-US"/>
        </w:rPr>
        <w:t xml:space="preserve"> </w:t>
      </w:r>
      <w:r w:rsidR="00602165">
        <w:rPr>
          <w:rFonts w:ascii="Times New Roman" w:hAnsi="Times New Roman" w:cs="Times New Roman"/>
          <w:iCs/>
          <w:lang w:val="en-US"/>
        </w:rPr>
        <w:t xml:space="preserve">which </w:t>
      </w:r>
      <w:proofErr w:type="spellStart"/>
      <w:r w:rsidR="00602165">
        <w:rPr>
          <w:rFonts w:ascii="Times New Roman" w:hAnsi="Times New Roman" w:cs="Times New Roman"/>
          <w:iCs/>
          <w:lang w:val="en-US"/>
        </w:rPr>
        <w:t>Dilthey</w:t>
      </w:r>
      <w:proofErr w:type="spellEnd"/>
      <w:r w:rsidR="00602165">
        <w:rPr>
          <w:rFonts w:ascii="Times New Roman" w:hAnsi="Times New Roman" w:cs="Times New Roman"/>
          <w:iCs/>
          <w:lang w:val="en-US"/>
        </w:rPr>
        <w:t xml:space="preserve"> had mixed together</w:t>
      </w:r>
      <w:r w:rsidR="005A0FD1" w:rsidRPr="003C3EE8">
        <w:rPr>
          <w:rFonts w:ascii="Times New Roman" w:hAnsi="Times New Roman" w:cs="Times New Roman"/>
          <w:lang w:val="en-US"/>
        </w:rPr>
        <w:t xml:space="preserve">. </w:t>
      </w:r>
      <w:proofErr w:type="spellStart"/>
      <w:r w:rsidR="005A0FD1" w:rsidRPr="003C3EE8">
        <w:rPr>
          <w:rFonts w:ascii="Times New Roman" w:hAnsi="Times New Roman" w:cs="Times New Roman"/>
          <w:lang w:val="en-US"/>
        </w:rPr>
        <w:t>Neurath</w:t>
      </w:r>
      <w:proofErr w:type="spellEnd"/>
      <w:r w:rsidR="005A0FD1" w:rsidRPr="003C3EE8">
        <w:rPr>
          <w:rFonts w:ascii="Times New Roman" w:hAnsi="Times New Roman" w:cs="Times New Roman"/>
          <w:lang w:val="en-US"/>
        </w:rPr>
        <w:t xml:space="preserve"> did not conceive the re-experiencing of an event in one’s imagination as an important task for the historian, and </w:t>
      </w:r>
      <w:proofErr w:type="spellStart"/>
      <w:r w:rsidR="005A0FD1" w:rsidRPr="003C3EE8">
        <w:rPr>
          <w:rFonts w:ascii="Times New Roman" w:hAnsi="Times New Roman" w:cs="Times New Roman"/>
          <w:lang w:val="en-US"/>
        </w:rPr>
        <w:t>Kristeller</w:t>
      </w:r>
      <w:proofErr w:type="spellEnd"/>
      <w:r w:rsidR="005A0FD1" w:rsidRPr="003C3EE8">
        <w:rPr>
          <w:rFonts w:ascii="Times New Roman" w:hAnsi="Times New Roman" w:cs="Times New Roman"/>
          <w:lang w:val="en-US"/>
        </w:rPr>
        <w:t xml:space="preserve"> equally did not attribute any importance to the historian’s personal imagination. Instead, both attempted to characterize epistemic norms for inferences in the human sciences</w:t>
      </w:r>
      <w:r w:rsidR="006A649E">
        <w:rPr>
          <w:rFonts w:ascii="Times New Roman" w:hAnsi="Times New Roman" w:cs="Times New Roman"/>
          <w:lang w:val="en-US"/>
        </w:rPr>
        <w:t>—</w:t>
      </w:r>
      <w:r w:rsidR="00125DE1" w:rsidRPr="003C3EE8">
        <w:rPr>
          <w:rFonts w:ascii="Times New Roman" w:hAnsi="Times New Roman" w:cs="Times New Roman"/>
          <w:lang w:val="en-US"/>
        </w:rPr>
        <w:t xml:space="preserve">norms that differ from those in the natural science, given </w:t>
      </w:r>
      <w:r w:rsidR="005A0FD1" w:rsidRPr="003C3EE8">
        <w:rPr>
          <w:rFonts w:ascii="Times New Roman" w:hAnsi="Times New Roman" w:cs="Times New Roman"/>
          <w:lang w:val="en-US"/>
        </w:rPr>
        <w:t xml:space="preserve">the absence of general laws covering the objects contained in </w:t>
      </w:r>
      <w:r w:rsidR="00125DE1" w:rsidRPr="003C3EE8">
        <w:rPr>
          <w:rFonts w:ascii="Times New Roman" w:hAnsi="Times New Roman" w:cs="Times New Roman"/>
          <w:lang w:val="en-US"/>
        </w:rPr>
        <w:t>the</w:t>
      </w:r>
      <w:r w:rsidR="005A0FD1" w:rsidRPr="003C3EE8">
        <w:rPr>
          <w:rFonts w:ascii="Times New Roman" w:hAnsi="Times New Roman" w:cs="Times New Roman"/>
          <w:lang w:val="en-US"/>
        </w:rPr>
        <w:t xml:space="preserve"> inferences. </w:t>
      </w:r>
    </w:p>
    <w:p w14:paraId="2406D31E" w14:textId="768A574A" w:rsidR="007A2BF7" w:rsidRDefault="006A649E"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5A0FD1" w:rsidRPr="003C3EE8">
        <w:rPr>
          <w:rFonts w:ascii="Times New Roman" w:hAnsi="Times New Roman" w:cs="Times New Roman"/>
          <w:lang w:val="en-US"/>
        </w:rPr>
        <w:t xml:space="preserve">Despite these early responses, </w:t>
      </w:r>
      <w:r w:rsidR="00E05FE8">
        <w:rPr>
          <w:rFonts w:ascii="Times New Roman" w:hAnsi="Times New Roman" w:cs="Times New Roman"/>
          <w:lang w:val="en-US"/>
        </w:rPr>
        <w:t xml:space="preserve">the heuristic account of </w:t>
      </w:r>
      <w:r w:rsidR="00E05FE8" w:rsidRPr="00E05FE8">
        <w:rPr>
          <w:rFonts w:ascii="Times New Roman" w:hAnsi="Times New Roman" w:cs="Times New Roman"/>
          <w:i/>
          <w:lang w:val="en-US"/>
        </w:rPr>
        <w:t>V</w:t>
      </w:r>
      <w:r w:rsidR="002A0B5C" w:rsidRPr="00E05FE8">
        <w:rPr>
          <w:rFonts w:ascii="Times New Roman" w:hAnsi="Times New Roman" w:cs="Times New Roman"/>
          <w:i/>
          <w:lang w:val="en-US"/>
        </w:rPr>
        <w:t>erstehen</w:t>
      </w:r>
      <w:r w:rsidR="002A0B5C" w:rsidRPr="003C3EE8">
        <w:rPr>
          <w:rFonts w:ascii="Times New Roman" w:hAnsi="Times New Roman" w:cs="Times New Roman"/>
          <w:lang w:val="en-US"/>
        </w:rPr>
        <w:t xml:space="preserve"> remained in place as a </w:t>
      </w:r>
      <w:r w:rsidR="002A0B5C" w:rsidRPr="003C3EE8">
        <w:rPr>
          <w:rFonts w:ascii="Times New Roman" w:hAnsi="Times New Roman" w:cs="Times New Roman"/>
          <w:i/>
          <w:iCs/>
          <w:lang w:val="en-US"/>
        </w:rPr>
        <w:t xml:space="preserve">potential </w:t>
      </w:r>
      <w:r w:rsidR="005A0FD1" w:rsidRPr="003C3EE8">
        <w:rPr>
          <w:rFonts w:ascii="Times New Roman" w:hAnsi="Times New Roman" w:cs="Times New Roman"/>
          <w:lang w:val="en-US"/>
        </w:rPr>
        <w:t>position</w:t>
      </w:r>
      <w:r w:rsidR="002A0B5C" w:rsidRPr="003C3EE8">
        <w:rPr>
          <w:rFonts w:ascii="Times New Roman" w:hAnsi="Times New Roman" w:cs="Times New Roman"/>
          <w:lang w:val="en-US"/>
        </w:rPr>
        <w:t xml:space="preserve"> </w:t>
      </w:r>
      <w:r w:rsidR="005A0FD1" w:rsidRPr="003C3EE8">
        <w:rPr>
          <w:rFonts w:ascii="Times New Roman" w:hAnsi="Times New Roman" w:cs="Times New Roman"/>
          <w:lang w:val="en-US"/>
        </w:rPr>
        <w:t>on</w:t>
      </w:r>
      <w:r w:rsidR="002A0B5C" w:rsidRPr="003C3EE8">
        <w:rPr>
          <w:rFonts w:ascii="Times New Roman" w:hAnsi="Times New Roman" w:cs="Times New Roman"/>
          <w:lang w:val="en-US"/>
        </w:rPr>
        <w:t xml:space="preserve"> the problem of </w:t>
      </w:r>
      <w:r w:rsidR="002A0B5C" w:rsidRPr="003C3EE8">
        <w:rPr>
          <w:rFonts w:ascii="Times New Roman" w:hAnsi="Times New Roman" w:cs="Times New Roman"/>
          <w:i/>
          <w:iCs/>
          <w:lang w:val="en-US"/>
        </w:rPr>
        <w:t>Verstehen</w:t>
      </w:r>
      <w:r w:rsidR="002A0B5C" w:rsidRPr="003C3EE8">
        <w:rPr>
          <w:rFonts w:ascii="Times New Roman" w:hAnsi="Times New Roman" w:cs="Times New Roman"/>
          <w:lang w:val="en-US"/>
        </w:rPr>
        <w:t>.</w:t>
      </w:r>
      <w:r w:rsidR="00D2666D" w:rsidRPr="003C3EE8">
        <w:rPr>
          <w:rFonts w:ascii="Times New Roman" w:hAnsi="Times New Roman" w:cs="Times New Roman"/>
          <w:lang w:val="en-US"/>
        </w:rPr>
        <w:t xml:space="preserve"> Hempel’s reputation within American philosophy steadily rose in the 1950s and 1960s</w:t>
      </w:r>
      <w:r w:rsidR="00125DE1" w:rsidRPr="003C3EE8">
        <w:rPr>
          <w:rFonts w:ascii="Times New Roman" w:hAnsi="Times New Roman" w:cs="Times New Roman"/>
          <w:lang w:val="en-US"/>
        </w:rPr>
        <w:t>. H</w:t>
      </w:r>
      <w:r w:rsidR="00CD2337" w:rsidRPr="003C3EE8">
        <w:rPr>
          <w:rFonts w:ascii="Times New Roman" w:hAnsi="Times New Roman" w:cs="Times New Roman"/>
          <w:lang w:val="en-US"/>
        </w:rPr>
        <w:t xml:space="preserve">e </w:t>
      </w:r>
      <w:r w:rsidR="00D2666D" w:rsidRPr="003C3EE8">
        <w:rPr>
          <w:rFonts w:ascii="Times New Roman" w:hAnsi="Times New Roman" w:cs="Times New Roman"/>
          <w:lang w:val="en-US"/>
        </w:rPr>
        <w:t>never abandoned the heuristic account throughout his life</w:t>
      </w:r>
      <w:r w:rsidR="00A87B85" w:rsidRPr="003C3EE8">
        <w:rPr>
          <w:rFonts w:ascii="Times New Roman" w:hAnsi="Times New Roman" w:cs="Times New Roman"/>
          <w:lang w:val="en-US"/>
        </w:rPr>
        <w:t xml:space="preserve">: he never replied to </w:t>
      </w:r>
      <w:proofErr w:type="spellStart"/>
      <w:r w:rsidR="00A87B85" w:rsidRPr="003C3EE8">
        <w:rPr>
          <w:rFonts w:ascii="Times New Roman" w:hAnsi="Times New Roman" w:cs="Times New Roman"/>
          <w:lang w:val="en-US"/>
        </w:rPr>
        <w:t>Neurath’s</w:t>
      </w:r>
      <w:proofErr w:type="spellEnd"/>
      <w:r w:rsidR="00A87B85" w:rsidRPr="003C3EE8">
        <w:rPr>
          <w:rFonts w:ascii="Times New Roman" w:hAnsi="Times New Roman" w:cs="Times New Roman"/>
          <w:lang w:val="en-US"/>
        </w:rPr>
        <w:t xml:space="preserve"> long letters about the 1942 paper, and he </w:t>
      </w:r>
      <w:r w:rsidR="00946E64" w:rsidRPr="003C3EE8">
        <w:rPr>
          <w:rFonts w:ascii="Times New Roman" w:hAnsi="Times New Roman" w:cs="Times New Roman"/>
          <w:lang w:val="en-US"/>
        </w:rPr>
        <w:t xml:space="preserve">never engaged </w:t>
      </w:r>
      <w:proofErr w:type="spellStart"/>
      <w:r w:rsidR="00946E64" w:rsidRPr="003C3EE8">
        <w:rPr>
          <w:rFonts w:ascii="Times New Roman" w:hAnsi="Times New Roman" w:cs="Times New Roman"/>
          <w:lang w:val="en-US"/>
        </w:rPr>
        <w:t>Kristeller’s</w:t>
      </w:r>
      <w:proofErr w:type="spellEnd"/>
      <w:r w:rsidR="00946E64" w:rsidRPr="003C3EE8">
        <w:rPr>
          <w:rFonts w:ascii="Times New Roman" w:hAnsi="Times New Roman" w:cs="Times New Roman"/>
          <w:lang w:val="en-US"/>
        </w:rPr>
        <w:t xml:space="preserve"> narrative perspective.</w:t>
      </w:r>
      <w:r w:rsidR="00946E64" w:rsidRPr="003C3EE8">
        <w:rPr>
          <w:rStyle w:val="Voetnootmarkering"/>
          <w:rFonts w:ascii="Times New Roman" w:hAnsi="Times New Roman" w:cs="Times New Roman"/>
          <w:lang w:val="en-US"/>
        </w:rPr>
        <w:footnoteReference w:id="15"/>
      </w:r>
      <w:r w:rsidR="00946E64" w:rsidRPr="003C3EE8">
        <w:rPr>
          <w:rFonts w:ascii="Times New Roman" w:hAnsi="Times New Roman" w:cs="Times New Roman"/>
          <w:lang w:val="en-US"/>
        </w:rPr>
        <w:t xml:space="preserve"> </w:t>
      </w:r>
      <w:r w:rsidR="00125DE1" w:rsidRPr="003C3EE8">
        <w:rPr>
          <w:rFonts w:ascii="Times New Roman" w:hAnsi="Times New Roman" w:cs="Times New Roman"/>
          <w:lang w:val="en-US"/>
        </w:rPr>
        <w:t xml:space="preserve">As a consequence, </w:t>
      </w:r>
      <w:r w:rsidR="00D2666D" w:rsidRPr="003C3EE8">
        <w:rPr>
          <w:rFonts w:ascii="Times New Roman" w:hAnsi="Times New Roman" w:cs="Times New Roman"/>
          <w:lang w:val="en-US"/>
        </w:rPr>
        <w:t xml:space="preserve">many scholars set themselves </w:t>
      </w:r>
      <w:r w:rsidR="007A2BF7">
        <w:rPr>
          <w:rFonts w:ascii="Times New Roman" w:hAnsi="Times New Roman" w:cs="Times New Roman"/>
          <w:lang w:val="en-US"/>
        </w:rPr>
        <w:t xml:space="preserve">the task to respond against </w:t>
      </w:r>
      <w:r w:rsidR="00602165">
        <w:rPr>
          <w:rFonts w:ascii="Times New Roman" w:hAnsi="Times New Roman" w:cs="Times New Roman"/>
          <w:lang w:val="en-US"/>
        </w:rPr>
        <w:t>Hempel</w:t>
      </w:r>
      <w:r w:rsidR="007A2BF7">
        <w:rPr>
          <w:rFonts w:ascii="Times New Roman" w:hAnsi="Times New Roman" w:cs="Times New Roman"/>
          <w:lang w:val="en-US"/>
        </w:rPr>
        <w:t>.</w:t>
      </w:r>
    </w:p>
    <w:p w14:paraId="5D813D80" w14:textId="4334914A" w:rsidR="00252839" w:rsidRDefault="007A2BF7" w:rsidP="003C3EE8">
      <w:pPr>
        <w:autoSpaceDE w:val="0"/>
        <w:autoSpaceDN w:val="0"/>
        <w:adjustRightInd w:val="0"/>
        <w:rPr>
          <w:rFonts w:ascii="Times New Roman" w:hAnsi="Times New Roman" w:cs="Times New Roman"/>
          <w:color w:val="FF0000"/>
          <w:lang w:val="en-US"/>
        </w:rPr>
      </w:pPr>
      <w:r>
        <w:rPr>
          <w:rFonts w:ascii="Times New Roman" w:hAnsi="Times New Roman" w:cs="Times New Roman"/>
          <w:lang w:val="en-US"/>
        </w:rPr>
        <w:lastRenderedPageBreak/>
        <w:tab/>
      </w:r>
      <w:r w:rsidR="00D2666D" w:rsidRPr="003C3EE8">
        <w:rPr>
          <w:rFonts w:ascii="Times New Roman" w:hAnsi="Times New Roman" w:cs="Times New Roman"/>
          <w:lang w:val="en-US"/>
        </w:rPr>
        <w:t xml:space="preserve">The </w:t>
      </w:r>
      <w:proofErr w:type="gramStart"/>
      <w:r w:rsidR="00D2666D" w:rsidRPr="003C3EE8">
        <w:rPr>
          <w:rFonts w:ascii="Times New Roman" w:hAnsi="Times New Roman" w:cs="Times New Roman"/>
          <w:lang w:val="en-US"/>
        </w:rPr>
        <w:t>amount</w:t>
      </w:r>
      <w:proofErr w:type="gramEnd"/>
      <w:r w:rsidR="00D2666D" w:rsidRPr="003C3EE8">
        <w:rPr>
          <w:rFonts w:ascii="Times New Roman" w:hAnsi="Times New Roman" w:cs="Times New Roman"/>
          <w:lang w:val="en-US"/>
        </w:rPr>
        <w:t xml:space="preserve"> of papers written between 1945 and 1975 against the heuristic account of Hempel </w:t>
      </w:r>
      <w:r w:rsidR="00CD2337" w:rsidRPr="003C3EE8">
        <w:rPr>
          <w:rFonts w:ascii="Times New Roman" w:hAnsi="Times New Roman" w:cs="Times New Roman"/>
          <w:lang w:val="en-US"/>
        </w:rPr>
        <w:t xml:space="preserve">and Abel </w:t>
      </w:r>
      <w:r w:rsidR="00D2666D" w:rsidRPr="003C3EE8">
        <w:rPr>
          <w:rFonts w:ascii="Times New Roman" w:hAnsi="Times New Roman" w:cs="Times New Roman"/>
          <w:lang w:val="en-US"/>
        </w:rPr>
        <w:t>is immense</w:t>
      </w:r>
      <w:r w:rsidR="00371FB7"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 xml:space="preserve">(Danto 1966; </w:t>
      </w:r>
      <w:r w:rsidR="00722C96">
        <w:rPr>
          <w:rFonts w:ascii="Times New Roman" w:hAnsi="Times New Roman" w:cs="Times New Roman"/>
          <w:noProof/>
          <w:lang w:val="en-US"/>
        </w:rPr>
        <w:t xml:space="preserve">Dray </w:t>
      </w:r>
      <w:r w:rsidR="005B1851">
        <w:rPr>
          <w:rFonts w:ascii="Times New Roman" w:hAnsi="Times New Roman" w:cs="Times New Roman"/>
          <w:noProof/>
          <w:lang w:val="en-US"/>
        </w:rPr>
        <w:t xml:space="preserve">1957; </w:t>
      </w:r>
      <w:r w:rsidR="006551C9" w:rsidRPr="003C3EE8">
        <w:rPr>
          <w:rFonts w:ascii="Times New Roman" w:hAnsi="Times New Roman" w:cs="Times New Roman"/>
          <w:noProof/>
          <w:lang w:val="en-US"/>
        </w:rPr>
        <w:t>Mink 1966; Skinner 1969; Weingartner 1961; Taylor 1971)</w:t>
      </w:r>
      <w:r w:rsidR="00D2666D" w:rsidRPr="003C3EE8">
        <w:rPr>
          <w:rFonts w:ascii="Times New Roman" w:hAnsi="Times New Roman" w:cs="Times New Roman"/>
          <w:lang w:val="en-US"/>
        </w:rPr>
        <w:t>. One of the most cited papers within this set of critics is “Interpretation and the Science of Man” b</w:t>
      </w:r>
      <w:r w:rsidR="00252839" w:rsidRPr="003C3EE8">
        <w:rPr>
          <w:rFonts w:ascii="Times New Roman" w:hAnsi="Times New Roman" w:cs="Times New Roman"/>
          <w:lang w:val="en-US"/>
        </w:rPr>
        <w:t>y Charles Taylor</w:t>
      </w:r>
      <w:r w:rsidR="00AA76A6">
        <w:rPr>
          <w:rFonts w:ascii="Times New Roman" w:hAnsi="Times New Roman" w:cs="Times New Roman"/>
          <w:lang w:val="en-US"/>
        </w:rPr>
        <w:t xml:space="preserve"> </w:t>
      </w:r>
      <w:r w:rsidR="009D7434">
        <w:rPr>
          <w:rFonts w:ascii="Times New Roman" w:hAnsi="Times New Roman" w:cs="Times New Roman"/>
          <w:lang w:val="en-US"/>
        </w:rPr>
        <w:t>(1971, 49)</w:t>
      </w:r>
      <w:r w:rsidR="008C239B">
        <w:rPr>
          <w:rFonts w:ascii="Times New Roman" w:hAnsi="Times New Roman" w:cs="Times New Roman"/>
          <w:lang w:val="en-US"/>
        </w:rPr>
        <w:t>,</w:t>
      </w:r>
      <w:r w:rsidR="00AA76A6">
        <w:rPr>
          <w:rFonts w:ascii="Times New Roman" w:hAnsi="Times New Roman" w:cs="Times New Roman"/>
          <w:lang w:val="en-US"/>
        </w:rPr>
        <w:t xml:space="preserve"> who</w:t>
      </w:r>
      <w:r w:rsidR="009D7434">
        <w:rPr>
          <w:rFonts w:ascii="Times New Roman" w:hAnsi="Times New Roman" w:cs="Times New Roman"/>
          <w:lang w:val="en-US"/>
        </w:rPr>
        <w:t xml:space="preserve"> </w:t>
      </w:r>
      <w:r w:rsidR="00252839" w:rsidRPr="003C3EE8">
        <w:rPr>
          <w:rFonts w:ascii="Times New Roman" w:hAnsi="Times New Roman" w:cs="Times New Roman"/>
          <w:lang w:val="en-US"/>
        </w:rPr>
        <w:t xml:space="preserve">gave three reasons why general hypotheses </w:t>
      </w:r>
      <w:r w:rsidR="00125DE1" w:rsidRPr="003C3EE8">
        <w:rPr>
          <w:rFonts w:ascii="Times New Roman" w:hAnsi="Times New Roman" w:cs="Times New Roman"/>
          <w:lang w:val="en-US"/>
        </w:rPr>
        <w:t>have no role to play</w:t>
      </w:r>
      <w:r w:rsidR="00252839" w:rsidRPr="003C3EE8">
        <w:rPr>
          <w:rFonts w:ascii="Times New Roman" w:hAnsi="Times New Roman" w:cs="Times New Roman"/>
          <w:lang w:val="en-US"/>
        </w:rPr>
        <w:t xml:space="preserve"> in the sciences dealing with the cultural domain</w:t>
      </w:r>
      <w:r w:rsidR="009D7434">
        <w:rPr>
          <w:rFonts w:ascii="Times New Roman" w:hAnsi="Times New Roman" w:cs="Times New Roman"/>
          <w:lang w:val="en-US"/>
        </w:rPr>
        <w:t>.</w:t>
      </w:r>
      <w:r w:rsidR="00252839" w:rsidRPr="003C3EE8">
        <w:rPr>
          <w:rFonts w:ascii="Times New Roman" w:hAnsi="Times New Roman" w:cs="Times New Roman"/>
          <w:lang w:val="en-US"/>
        </w:rPr>
        <w:t xml:space="preserve"> First, there is the problem that historical and social events cannot be shielded from possible external interference</w:t>
      </w:r>
      <w:r w:rsidR="00D2666D" w:rsidRPr="003C3EE8">
        <w:rPr>
          <w:rFonts w:ascii="Times New Roman" w:hAnsi="Times New Roman" w:cs="Times New Roman"/>
          <w:lang w:val="en-US"/>
        </w:rPr>
        <w:t>: e</w:t>
      </w:r>
      <w:r w:rsidR="00252839" w:rsidRPr="003C3EE8">
        <w:rPr>
          <w:rFonts w:ascii="Times New Roman" w:hAnsi="Times New Roman" w:cs="Times New Roman"/>
          <w:lang w:val="en-US"/>
        </w:rPr>
        <w:t>xperiments cannot be set up</w:t>
      </w:r>
      <w:r w:rsidR="00D2666D" w:rsidRPr="003C3EE8">
        <w:rPr>
          <w:rFonts w:ascii="Times New Roman" w:hAnsi="Times New Roman" w:cs="Times New Roman"/>
          <w:lang w:val="en-US"/>
        </w:rPr>
        <w:t xml:space="preserve"> to isolate specific preconditions to an event</w:t>
      </w:r>
      <w:r w:rsidR="00252839" w:rsidRPr="003C3EE8">
        <w:rPr>
          <w:rFonts w:ascii="Times New Roman" w:hAnsi="Times New Roman" w:cs="Times New Roman"/>
          <w:lang w:val="en-US"/>
        </w:rPr>
        <w:t>. Second, and related to the first reason, is the problem that differing interpretations of human expressions cannot be judged by their different predictions. And third,</w:t>
      </w:r>
      <w:r w:rsidR="00D2666D" w:rsidRPr="003C3EE8">
        <w:rPr>
          <w:rFonts w:ascii="Times New Roman" w:hAnsi="Times New Roman" w:cs="Times New Roman"/>
          <w:lang w:val="en-US"/>
        </w:rPr>
        <w:t xml:space="preserve"> and most fundamentally,</w:t>
      </w:r>
      <w:r w:rsidR="00252839" w:rsidRPr="003C3EE8">
        <w:rPr>
          <w:rFonts w:ascii="Times New Roman" w:hAnsi="Times New Roman" w:cs="Times New Roman"/>
          <w:lang w:val="en-US"/>
        </w:rPr>
        <w:t xml:space="preserve"> humans are self-defining animals: their self-understanding can shift radically through time</w:t>
      </w:r>
      <w:r w:rsidR="00491D40">
        <w:rPr>
          <w:rFonts w:ascii="Times New Roman" w:hAnsi="Times New Roman" w:cs="Times New Roman"/>
          <w:lang w:val="en-US"/>
        </w:rPr>
        <w:t xml:space="preserve">. In close similarity to </w:t>
      </w:r>
      <w:proofErr w:type="spellStart"/>
      <w:r w:rsidR="00491D40">
        <w:rPr>
          <w:rFonts w:ascii="Times New Roman" w:hAnsi="Times New Roman" w:cs="Times New Roman"/>
          <w:lang w:val="en-US"/>
        </w:rPr>
        <w:t>Neurath</w:t>
      </w:r>
      <w:proofErr w:type="spellEnd"/>
      <w:r w:rsidR="00491D40">
        <w:rPr>
          <w:rFonts w:ascii="Times New Roman" w:hAnsi="Times New Roman" w:cs="Times New Roman"/>
          <w:lang w:val="en-US"/>
        </w:rPr>
        <w:t xml:space="preserve">, Taylor also argued that human behavior is </w:t>
      </w:r>
      <w:r w:rsidR="00491D40">
        <w:rPr>
          <w:rFonts w:ascii="Times New Roman" w:hAnsi="Times New Roman" w:cs="Times New Roman"/>
          <w:lang w:val="en-US"/>
        </w:rPr>
        <w:t>variable in relation to the representations of that behavior</w:t>
      </w:r>
      <w:r w:rsidR="00491D40">
        <w:rPr>
          <w:rFonts w:ascii="Times New Roman" w:hAnsi="Times New Roman" w:cs="Times New Roman"/>
          <w:lang w:val="en-US"/>
        </w:rPr>
        <w:t xml:space="preserve"> in a given society. Any representation </w:t>
      </w:r>
      <w:r w:rsidR="008C239B">
        <w:rPr>
          <w:rFonts w:ascii="Times New Roman" w:hAnsi="Times New Roman" w:cs="Times New Roman"/>
          <w:lang w:val="en-US"/>
        </w:rPr>
        <w:t>of behavior has the potential to alter that very behavior.</w:t>
      </w:r>
    </w:p>
    <w:p w14:paraId="1B9B13BF" w14:textId="77777777" w:rsidR="00977E00" w:rsidRPr="003C3EE8" w:rsidRDefault="00977E00" w:rsidP="003C3EE8">
      <w:pPr>
        <w:autoSpaceDE w:val="0"/>
        <w:autoSpaceDN w:val="0"/>
        <w:adjustRightInd w:val="0"/>
        <w:rPr>
          <w:rFonts w:ascii="Times New Roman" w:hAnsi="Times New Roman" w:cs="Times New Roman"/>
          <w:lang w:val="en-US"/>
        </w:rPr>
      </w:pPr>
    </w:p>
    <w:p w14:paraId="422143B2" w14:textId="7E332BB7" w:rsidR="00252839" w:rsidRPr="00977E00" w:rsidRDefault="00252839" w:rsidP="00977E00">
      <w:pPr>
        <w:pStyle w:val="Citaat"/>
        <w:spacing w:before="0" w:after="0"/>
        <w:ind w:left="567" w:right="567"/>
        <w:jc w:val="left"/>
        <w:rPr>
          <w:rFonts w:ascii="Times New Roman" w:hAnsi="Times New Roman" w:cs="Times New Roman"/>
          <w:sz w:val="20"/>
          <w:lang w:val="en-US"/>
        </w:rPr>
      </w:pPr>
      <w:r w:rsidRPr="00977E00">
        <w:rPr>
          <w:rFonts w:ascii="Times New Roman" w:hAnsi="Times New Roman" w:cs="Times New Roman"/>
          <w:sz w:val="20"/>
          <w:lang w:val="en-US"/>
        </w:rPr>
        <w:t>The success of prediction in the natural sciences is bound up with the fact that all states of the system, past and future, can be described in the same range of concepts, as values, say, of the same variables.</w:t>
      </w:r>
      <w:r w:rsidR="00371FB7" w:rsidRPr="00977E00">
        <w:rPr>
          <w:rFonts w:ascii="Times New Roman" w:hAnsi="Times New Roman" w:cs="Times New Roman"/>
          <w:sz w:val="20"/>
          <w:lang w:val="en-US"/>
        </w:rPr>
        <w:t xml:space="preserve"> </w:t>
      </w:r>
      <w:r w:rsidR="006551C9" w:rsidRPr="00977E00">
        <w:rPr>
          <w:rFonts w:ascii="Times New Roman" w:hAnsi="Times New Roman" w:cs="Times New Roman"/>
          <w:noProof/>
          <w:sz w:val="20"/>
          <w:lang w:val="en-US"/>
        </w:rPr>
        <w:t>(Taylor 1971, 49)</w:t>
      </w:r>
    </w:p>
    <w:p w14:paraId="27514F72" w14:textId="77777777" w:rsidR="00977E00" w:rsidRPr="00A354DF" w:rsidRDefault="00977E00" w:rsidP="00977E00">
      <w:pPr>
        <w:rPr>
          <w:lang w:val="en-US"/>
        </w:rPr>
      </w:pPr>
    </w:p>
    <w:p w14:paraId="7D302876" w14:textId="7860440E" w:rsidR="00AF04BC" w:rsidRDefault="00371FB7" w:rsidP="00AF04BC">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However, t</w:t>
      </w:r>
      <w:r w:rsidR="00252839" w:rsidRPr="003C3EE8">
        <w:rPr>
          <w:rFonts w:ascii="Times New Roman" w:hAnsi="Times New Roman" w:cs="Times New Roman"/>
          <w:lang w:val="en-US"/>
        </w:rPr>
        <w:t>he states of cultural systems are dynamical to the extent that the range of concepts used to describe these states differ throughout time. “Human science looks backward. It is inescapably historical”</w:t>
      </w:r>
      <w:r w:rsidRPr="003C3EE8">
        <w:rPr>
          <w:rFonts w:ascii="Times New Roman" w:hAnsi="Times New Roman" w:cs="Times New Roman"/>
          <w:lang w:val="en-US"/>
        </w:rPr>
        <w:t xml:space="preserve"> </w:t>
      </w:r>
      <w:r w:rsidR="006551C9" w:rsidRPr="003C3EE8">
        <w:rPr>
          <w:rFonts w:ascii="Times New Roman" w:hAnsi="Times New Roman" w:cs="Times New Roman"/>
          <w:noProof/>
          <w:lang w:val="en-US"/>
        </w:rPr>
        <w:t>(Taylor 1971, 51)</w:t>
      </w:r>
      <w:r w:rsidR="00977E00">
        <w:rPr>
          <w:rFonts w:ascii="Times New Roman" w:hAnsi="Times New Roman" w:cs="Times New Roman"/>
          <w:lang w:val="en-US"/>
        </w:rPr>
        <w:t>.</w:t>
      </w:r>
      <w:r w:rsidR="00252839" w:rsidRPr="003C3EE8">
        <w:rPr>
          <w:rFonts w:ascii="Times New Roman" w:hAnsi="Times New Roman" w:cs="Times New Roman"/>
          <w:lang w:val="en-US"/>
        </w:rPr>
        <w:t xml:space="preserve"> Taylor’s </w:t>
      </w:r>
      <w:r w:rsidR="00D2666D" w:rsidRPr="003C3EE8">
        <w:rPr>
          <w:rFonts w:ascii="Times New Roman" w:hAnsi="Times New Roman" w:cs="Times New Roman"/>
          <w:lang w:val="en-US"/>
        </w:rPr>
        <w:t xml:space="preserve">position resembles </w:t>
      </w:r>
      <w:proofErr w:type="spellStart"/>
      <w:r w:rsidR="00252839" w:rsidRPr="003C3EE8">
        <w:rPr>
          <w:rFonts w:ascii="Times New Roman" w:hAnsi="Times New Roman" w:cs="Times New Roman"/>
          <w:lang w:val="en-US"/>
        </w:rPr>
        <w:t>Kristeller’s</w:t>
      </w:r>
      <w:proofErr w:type="spellEnd"/>
      <w:r w:rsidR="00252839" w:rsidRPr="003C3EE8">
        <w:rPr>
          <w:rFonts w:ascii="Times New Roman" w:hAnsi="Times New Roman" w:cs="Times New Roman"/>
          <w:lang w:val="en-US"/>
        </w:rPr>
        <w:t xml:space="preserve"> and </w:t>
      </w:r>
      <w:proofErr w:type="spellStart"/>
      <w:r w:rsidR="00252839" w:rsidRPr="003C3EE8">
        <w:rPr>
          <w:rFonts w:ascii="Times New Roman" w:hAnsi="Times New Roman" w:cs="Times New Roman"/>
          <w:lang w:val="en-US"/>
        </w:rPr>
        <w:t>Neurath’s</w:t>
      </w:r>
      <w:proofErr w:type="spellEnd"/>
      <w:r w:rsidR="00252839" w:rsidRPr="003C3EE8">
        <w:rPr>
          <w:rFonts w:ascii="Times New Roman" w:hAnsi="Times New Roman" w:cs="Times New Roman"/>
          <w:lang w:val="en-US"/>
        </w:rPr>
        <w:t xml:space="preserve"> </w:t>
      </w:r>
      <w:r w:rsidR="00125DE1" w:rsidRPr="003C3EE8">
        <w:rPr>
          <w:rFonts w:ascii="Times New Roman" w:hAnsi="Times New Roman" w:cs="Times New Roman"/>
          <w:lang w:val="en-US"/>
        </w:rPr>
        <w:t xml:space="preserve">arguments against </w:t>
      </w:r>
      <w:r w:rsidR="00252839" w:rsidRPr="003C3EE8">
        <w:rPr>
          <w:rFonts w:ascii="Times New Roman" w:hAnsi="Times New Roman" w:cs="Times New Roman"/>
          <w:lang w:val="en-US"/>
        </w:rPr>
        <w:t>Hempel</w:t>
      </w:r>
      <w:r w:rsidR="00125DE1" w:rsidRPr="003C3EE8">
        <w:rPr>
          <w:rFonts w:ascii="Times New Roman" w:hAnsi="Times New Roman" w:cs="Times New Roman"/>
          <w:lang w:val="en-US"/>
        </w:rPr>
        <w:t>’s heuristic account</w:t>
      </w:r>
      <w:r w:rsidR="00252839" w:rsidRPr="003C3EE8">
        <w:rPr>
          <w:rFonts w:ascii="Times New Roman" w:hAnsi="Times New Roman" w:cs="Times New Roman"/>
          <w:lang w:val="en-US"/>
        </w:rPr>
        <w:t xml:space="preserve">: in virtue of the fact that we have no means to </w:t>
      </w:r>
      <w:r w:rsidR="00D2666D" w:rsidRPr="003C3EE8">
        <w:rPr>
          <w:rFonts w:ascii="Times New Roman" w:hAnsi="Times New Roman" w:cs="Times New Roman"/>
          <w:lang w:val="en-US"/>
        </w:rPr>
        <w:t>find a warranted</w:t>
      </w:r>
      <w:r w:rsidR="00252839" w:rsidRPr="003C3EE8">
        <w:rPr>
          <w:rFonts w:ascii="Times New Roman" w:hAnsi="Times New Roman" w:cs="Times New Roman"/>
          <w:lang w:val="en-US"/>
        </w:rPr>
        <w:t xml:space="preserve"> general theory capable of covering all historical events </w:t>
      </w:r>
      <w:r w:rsidR="00D2666D" w:rsidRPr="003C3EE8">
        <w:rPr>
          <w:rFonts w:ascii="Times New Roman" w:hAnsi="Times New Roman" w:cs="Times New Roman"/>
          <w:lang w:val="en-US"/>
        </w:rPr>
        <w:t>as kinds</w:t>
      </w:r>
      <w:r w:rsidR="00252839" w:rsidRPr="003C3EE8">
        <w:rPr>
          <w:rFonts w:ascii="Times New Roman" w:hAnsi="Times New Roman" w:cs="Times New Roman"/>
          <w:lang w:val="en-US"/>
        </w:rPr>
        <w:t xml:space="preserve">, we should not use the epistemic norms available in the natural sciences when evaluating theories in the humanities. </w:t>
      </w:r>
    </w:p>
    <w:p w14:paraId="311C7B04" w14:textId="77777777" w:rsidR="00AF04BC" w:rsidRDefault="00AF04BC" w:rsidP="00AF04BC">
      <w:pPr>
        <w:autoSpaceDE w:val="0"/>
        <w:autoSpaceDN w:val="0"/>
        <w:adjustRightInd w:val="0"/>
        <w:rPr>
          <w:rFonts w:ascii="Times New Roman" w:hAnsi="Times New Roman" w:cs="Times New Roman"/>
          <w:lang w:val="en-US"/>
        </w:rPr>
      </w:pPr>
    </w:p>
    <w:p w14:paraId="4F9DDC65" w14:textId="2CA82584" w:rsidR="005A0FD1" w:rsidRPr="00AF04BC" w:rsidRDefault="00AF04BC" w:rsidP="00AF04BC">
      <w:pPr>
        <w:autoSpaceDE w:val="0"/>
        <w:autoSpaceDN w:val="0"/>
        <w:adjustRightInd w:val="0"/>
        <w:rPr>
          <w:rFonts w:ascii="Times New Roman" w:hAnsi="Times New Roman" w:cs="Times New Roman"/>
          <w:b/>
          <w:lang w:val="en-US"/>
        </w:rPr>
      </w:pPr>
      <w:r w:rsidRPr="00AF04BC">
        <w:rPr>
          <w:rFonts w:ascii="Times New Roman" w:hAnsi="Times New Roman" w:cs="Times New Roman"/>
          <w:b/>
          <w:lang w:val="en-US"/>
        </w:rPr>
        <w:t xml:space="preserve">XY.7. </w:t>
      </w:r>
      <w:r w:rsidR="00DB5B22" w:rsidRPr="00AF04BC">
        <w:rPr>
          <w:rFonts w:ascii="Times New Roman" w:hAnsi="Times New Roman" w:cs="Times New Roman"/>
          <w:b/>
          <w:lang w:val="en-US"/>
        </w:rPr>
        <w:t xml:space="preserve">Conclusion </w:t>
      </w:r>
    </w:p>
    <w:p w14:paraId="761CEBF9" w14:textId="77777777" w:rsidR="006800E6" w:rsidRPr="003C3EE8" w:rsidRDefault="00DB5B22" w:rsidP="003C3EE8">
      <w:pPr>
        <w:autoSpaceDE w:val="0"/>
        <w:autoSpaceDN w:val="0"/>
        <w:adjustRightInd w:val="0"/>
        <w:rPr>
          <w:rFonts w:ascii="Times New Roman" w:hAnsi="Times New Roman" w:cs="Times New Roman"/>
          <w:lang w:val="en-US"/>
        </w:rPr>
      </w:pPr>
      <w:r w:rsidRPr="003C3EE8">
        <w:rPr>
          <w:rFonts w:ascii="Times New Roman" w:hAnsi="Times New Roman" w:cs="Times New Roman"/>
          <w:lang w:val="en-US"/>
        </w:rPr>
        <w:t>Was Shakespeare sexually attracted to a man and did he express his affection in physical intim</w:t>
      </w:r>
      <w:r w:rsidR="006800E6" w:rsidRPr="003C3EE8">
        <w:rPr>
          <w:rFonts w:ascii="Times New Roman" w:hAnsi="Times New Roman" w:cs="Times New Roman"/>
          <w:lang w:val="en-US"/>
        </w:rPr>
        <w:t>a</w:t>
      </w:r>
      <w:r w:rsidRPr="003C3EE8">
        <w:rPr>
          <w:rFonts w:ascii="Times New Roman" w:hAnsi="Times New Roman" w:cs="Times New Roman"/>
          <w:lang w:val="en-US"/>
        </w:rPr>
        <w:t>cies with this man? There is no</w:t>
      </w:r>
      <w:r w:rsidR="006800E6" w:rsidRPr="003C3EE8">
        <w:rPr>
          <w:rFonts w:ascii="Times New Roman" w:hAnsi="Times New Roman" w:cs="Times New Roman"/>
          <w:lang w:val="en-US"/>
        </w:rPr>
        <w:t xml:space="preserve"> available</w:t>
      </w:r>
      <w:r w:rsidRPr="003C3EE8">
        <w:rPr>
          <w:rFonts w:ascii="Times New Roman" w:hAnsi="Times New Roman" w:cs="Times New Roman"/>
          <w:lang w:val="en-US"/>
        </w:rPr>
        <w:t xml:space="preserve"> evidence to answer this question such that a dispute over the answer would be irrational given </w:t>
      </w:r>
      <w:r w:rsidR="006800E6" w:rsidRPr="003C3EE8">
        <w:rPr>
          <w:rFonts w:ascii="Times New Roman" w:hAnsi="Times New Roman" w:cs="Times New Roman"/>
          <w:lang w:val="en-US"/>
        </w:rPr>
        <w:t>that</w:t>
      </w:r>
      <w:r w:rsidRPr="003C3EE8">
        <w:rPr>
          <w:rFonts w:ascii="Times New Roman" w:hAnsi="Times New Roman" w:cs="Times New Roman"/>
          <w:lang w:val="en-US"/>
        </w:rPr>
        <w:t xml:space="preserve"> evidence. </w:t>
      </w:r>
      <w:r w:rsidR="006800E6" w:rsidRPr="003C3EE8">
        <w:rPr>
          <w:rFonts w:ascii="Times New Roman" w:hAnsi="Times New Roman" w:cs="Times New Roman"/>
          <w:lang w:val="en-US"/>
        </w:rPr>
        <w:t>However, g</w:t>
      </w:r>
      <w:r w:rsidRPr="003C3EE8">
        <w:rPr>
          <w:rFonts w:ascii="Times New Roman" w:hAnsi="Times New Roman" w:cs="Times New Roman"/>
          <w:lang w:val="en-US"/>
        </w:rPr>
        <w:t xml:space="preserve">iven a background of interpretative assumptions, the collection of Shakespearean sonnets </w:t>
      </w:r>
      <w:r w:rsidR="006800E6" w:rsidRPr="003C3EE8">
        <w:rPr>
          <w:rFonts w:ascii="Times New Roman" w:hAnsi="Times New Roman" w:cs="Times New Roman"/>
          <w:lang w:val="en-US"/>
        </w:rPr>
        <w:t xml:space="preserve">can be used to </w:t>
      </w:r>
      <w:r w:rsidRPr="003C3EE8">
        <w:rPr>
          <w:rFonts w:ascii="Times New Roman" w:hAnsi="Times New Roman" w:cs="Times New Roman"/>
          <w:lang w:val="en-US"/>
        </w:rPr>
        <w:t xml:space="preserve">support several mutually exclusive answers. </w:t>
      </w:r>
      <w:r w:rsidR="00125DE1" w:rsidRPr="003C3EE8">
        <w:rPr>
          <w:rFonts w:ascii="Times New Roman" w:hAnsi="Times New Roman" w:cs="Times New Roman"/>
          <w:lang w:val="en-US"/>
        </w:rPr>
        <w:t xml:space="preserve">Our </w:t>
      </w:r>
      <w:r w:rsidRPr="003C3EE8">
        <w:rPr>
          <w:rFonts w:ascii="Times New Roman" w:hAnsi="Times New Roman" w:cs="Times New Roman"/>
          <w:lang w:val="en-US"/>
        </w:rPr>
        <w:t xml:space="preserve">theories about Shakespeare’s sexuality are underdetermined by the available evidence. This epistemic situation is not unique to the human sciences in any way; it abounds in the natural sciences as well. Given </w:t>
      </w:r>
      <w:r w:rsidRPr="003C3EE8">
        <w:rPr>
          <w:rFonts w:ascii="Times New Roman" w:hAnsi="Times New Roman" w:cs="Times New Roman"/>
          <w:lang w:val="en-US"/>
        </w:rPr>
        <w:lastRenderedPageBreak/>
        <w:t xml:space="preserve">that new evidence about Shakespeare himself is not likely to turn up, progress in the debate </w:t>
      </w:r>
      <w:r w:rsidR="00CD2337" w:rsidRPr="003C3EE8">
        <w:rPr>
          <w:rFonts w:ascii="Times New Roman" w:hAnsi="Times New Roman" w:cs="Times New Roman"/>
          <w:lang w:val="en-US"/>
        </w:rPr>
        <w:t>must</w:t>
      </w:r>
      <w:r w:rsidRPr="003C3EE8">
        <w:rPr>
          <w:rFonts w:ascii="Times New Roman" w:hAnsi="Times New Roman" w:cs="Times New Roman"/>
          <w:lang w:val="en-US"/>
        </w:rPr>
        <w:t xml:space="preserve"> rely on progress in the support for a given set of interpretative assumptions. In fact, research on the nature of sexuality in the 16</w:t>
      </w:r>
      <w:r w:rsidRPr="003C3EE8">
        <w:rPr>
          <w:rFonts w:ascii="Times New Roman" w:hAnsi="Times New Roman" w:cs="Times New Roman"/>
          <w:vertAlign w:val="superscript"/>
          <w:lang w:val="en-US"/>
        </w:rPr>
        <w:t>th</w:t>
      </w:r>
      <w:r w:rsidRPr="003C3EE8">
        <w:rPr>
          <w:rFonts w:ascii="Times New Roman" w:hAnsi="Times New Roman" w:cs="Times New Roman"/>
          <w:lang w:val="en-US"/>
        </w:rPr>
        <w:t xml:space="preserve"> century has </w:t>
      </w:r>
      <w:r w:rsidR="006800E6" w:rsidRPr="003C3EE8">
        <w:rPr>
          <w:rFonts w:ascii="Times New Roman" w:hAnsi="Times New Roman" w:cs="Times New Roman"/>
          <w:lang w:val="en-US"/>
        </w:rPr>
        <w:t>achieved</w:t>
      </w:r>
      <w:r w:rsidRPr="003C3EE8">
        <w:rPr>
          <w:rFonts w:ascii="Times New Roman" w:hAnsi="Times New Roman" w:cs="Times New Roman"/>
          <w:lang w:val="en-US"/>
        </w:rPr>
        <w:t xml:space="preserve"> such success:</w:t>
      </w:r>
      <w:r w:rsidR="006800E6" w:rsidRPr="003C3EE8">
        <w:rPr>
          <w:rFonts w:ascii="Times New Roman" w:hAnsi="Times New Roman" w:cs="Times New Roman"/>
          <w:lang w:val="en-US"/>
        </w:rPr>
        <w:t xml:space="preserve"> we can now assume that</w:t>
      </w:r>
      <w:r w:rsidRPr="003C3EE8">
        <w:rPr>
          <w:rFonts w:ascii="Times New Roman" w:hAnsi="Times New Roman" w:cs="Times New Roman"/>
          <w:lang w:val="en-US"/>
        </w:rPr>
        <w:t xml:space="preserve"> sexual attraction to people of the same sex was a recognized category of behavior in the 16</w:t>
      </w:r>
      <w:r w:rsidRPr="003C3EE8">
        <w:rPr>
          <w:rFonts w:ascii="Times New Roman" w:hAnsi="Times New Roman" w:cs="Times New Roman"/>
          <w:vertAlign w:val="superscript"/>
          <w:lang w:val="en-US"/>
        </w:rPr>
        <w:t>th</w:t>
      </w:r>
      <w:r w:rsidRPr="003C3EE8">
        <w:rPr>
          <w:rFonts w:ascii="Times New Roman" w:hAnsi="Times New Roman" w:cs="Times New Roman"/>
          <w:lang w:val="en-US"/>
        </w:rPr>
        <w:t xml:space="preserve"> century, as a natural, but sinful affection in all men.</w:t>
      </w:r>
      <w:r w:rsidR="006800E6" w:rsidRPr="003C3EE8">
        <w:rPr>
          <w:rFonts w:ascii="Times New Roman" w:hAnsi="Times New Roman" w:cs="Times New Roman"/>
          <w:lang w:val="en-US"/>
        </w:rPr>
        <w:t xml:space="preserve"> This assumption excludes all interpretations of the sonnets that portray a bisexual Shakespeare as anachronistic. </w:t>
      </w:r>
    </w:p>
    <w:p w14:paraId="4E95B521" w14:textId="3F8EF1B4" w:rsidR="00CD2337" w:rsidRPr="003C3EE8" w:rsidRDefault="00E24F48" w:rsidP="003C3EE8">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DB5B22" w:rsidRPr="003C3EE8">
        <w:rPr>
          <w:rFonts w:ascii="Times New Roman" w:hAnsi="Times New Roman" w:cs="Times New Roman"/>
          <w:lang w:val="en-US"/>
        </w:rPr>
        <w:t>The absence of a general theory concerning sexuality and its relation to poetic expression did not make the debate impossible or</w:t>
      </w:r>
      <w:r w:rsidR="006800E6" w:rsidRPr="003C3EE8">
        <w:rPr>
          <w:rFonts w:ascii="Times New Roman" w:hAnsi="Times New Roman" w:cs="Times New Roman"/>
          <w:lang w:val="en-US"/>
        </w:rPr>
        <w:t xml:space="preserve"> speculative</w:t>
      </w:r>
      <w:r w:rsidR="00DB5B22" w:rsidRPr="003C3EE8">
        <w:rPr>
          <w:rFonts w:ascii="Times New Roman" w:hAnsi="Times New Roman" w:cs="Times New Roman"/>
          <w:lang w:val="en-US"/>
        </w:rPr>
        <w:t>.</w:t>
      </w:r>
      <w:r w:rsidR="006800E6" w:rsidRPr="003C3EE8">
        <w:rPr>
          <w:rFonts w:ascii="Times New Roman" w:hAnsi="Times New Roman" w:cs="Times New Roman"/>
          <w:lang w:val="en-US"/>
        </w:rPr>
        <w:t xml:space="preserve"> The sonnets play an evidentiary role: an interpretation of their content limits possible positions </w:t>
      </w:r>
      <w:r w:rsidR="001F0B1E" w:rsidRPr="003C3EE8">
        <w:rPr>
          <w:rFonts w:ascii="Times New Roman" w:hAnsi="Times New Roman" w:cs="Times New Roman"/>
          <w:lang w:val="en-US"/>
        </w:rPr>
        <w:t>concerning</w:t>
      </w:r>
      <w:r w:rsidR="006800E6" w:rsidRPr="003C3EE8">
        <w:rPr>
          <w:rFonts w:ascii="Times New Roman" w:hAnsi="Times New Roman" w:cs="Times New Roman"/>
          <w:lang w:val="en-US"/>
        </w:rPr>
        <w:t xml:space="preserve"> Shakespeare’s sexuality.</w:t>
      </w:r>
      <w:r w:rsidR="005F369D" w:rsidRPr="003C3EE8">
        <w:rPr>
          <w:rFonts w:ascii="Times New Roman" w:hAnsi="Times New Roman" w:cs="Times New Roman"/>
          <w:lang w:val="en-US"/>
        </w:rPr>
        <w:t xml:space="preserve"> </w:t>
      </w:r>
      <w:r w:rsidR="006800E6" w:rsidRPr="003C3EE8">
        <w:rPr>
          <w:rFonts w:ascii="Times New Roman" w:hAnsi="Times New Roman" w:cs="Times New Roman"/>
          <w:lang w:val="en-US"/>
        </w:rPr>
        <w:t>From the perspective of the heuristic account, as defended by Hempel and Abel, the absence of a</w:t>
      </w:r>
      <w:r w:rsidR="004E1CE9" w:rsidRPr="003C3EE8">
        <w:rPr>
          <w:rFonts w:ascii="Times New Roman" w:hAnsi="Times New Roman" w:cs="Times New Roman"/>
          <w:lang w:val="en-US"/>
        </w:rPr>
        <w:t>ny</w:t>
      </w:r>
      <w:r w:rsidR="006800E6" w:rsidRPr="003C3EE8">
        <w:rPr>
          <w:rFonts w:ascii="Times New Roman" w:hAnsi="Times New Roman" w:cs="Times New Roman"/>
          <w:lang w:val="en-US"/>
        </w:rPr>
        <w:t xml:space="preserve"> general theory </w:t>
      </w:r>
      <w:r w:rsidR="004E1CE9" w:rsidRPr="003C3EE8">
        <w:rPr>
          <w:rFonts w:ascii="Times New Roman" w:hAnsi="Times New Roman" w:cs="Times New Roman"/>
          <w:lang w:val="en-US"/>
        </w:rPr>
        <w:t xml:space="preserve">about the relation between sonnet writing and sexuality </w:t>
      </w:r>
      <w:r w:rsidR="006800E6" w:rsidRPr="003C3EE8">
        <w:rPr>
          <w:rFonts w:ascii="Times New Roman" w:hAnsi="Times New Roman" w:cs="Times New Roman"/>
          <w:lang w:val="en-US"/>
        </w:rPr>
        <w:t xml:space="preserve">nullifies the evidentiary importance of the sonnets. From the perspective of the epistemic account, the debate on </w:t>
      </w:r>
      <w:r w:rsidRPr="003C3EE8">
        <w:rPr>
          <w:rFonts w:ascii="Times New Roman" w:hAnsi="Times New Roman" w:cs="Times New Roman"/>
          <w:lang w:val="en-US"/>
        </w:rPr>
        <w:t>Shakespeare’s</w:t>
      </w:r>
      <w:r w:rsidR="006800E6" w:rsidRPr="003C3EE8">
        <w:rPr>
          <w:rFonts w:ascii="Times New Roman" w:hAnsi="Times New Roman" w:cs="Times New Roman"/>
          <w:lang w:val="en-US"/>
        </w:rPr>
        <w:t xml:space="preserve"> sexuality proves the possibility of rational </w:t>
      </w:r>
      <w:r w:rsidR="004E1CE9" w:rsidRPr="003C3EE8">
        <w:rPr>
          <w:rFonts w:ascii="Times New Roman" w:hAnsi="Times New Roman" w:cs="Times New Roman"/>
          <w:lang w:val="en-US"/>
        </w:rPr>
        <w:t>argumentation</w:t>
      </w:r>
      <w:r w:rsidR="006800E6" w:rsidRPr="003C3EE8">
        <w:rPr>
          <w:rFonts w:ascii="Times New Roman" w:hAnsi="Times New Roman" w:cs="Times New Roman"/>
          <w:lang w:val="en-US"/>
        </w:rPr>
        <w:t xml:space="preserve"> in absence of generalization</w:t>
      </w:r>
      <w:r w:rsidR="00E464D0" w:rsidRPr="003C3EE8">
        <w:rPr>
          <w:rFonts w:ascii="Times New Roman" w:hAnsi="Times New Roman" w:cs="Times New Roman"/>
          <w:lang w:val="en-US"/>
        </w:rPr>
        <w:t>s</w:t>
      </w:r>
      <w:r w:rsidR="006800E6" w:rsidRPr="003C3EE8">
        <w:rPr>
          <w:rFonts w:ascii="Times New Roman" w:hAnsi="Times New Roman" w:cs="Times New Roman"/>
          <w:lang w:val="en-US"/>
        </w:rPr>
        <w:t xml:space="preserve"> covering the objects of investigation. Defenders of the epistemic account have recognized the need to evaluate the relation between theory and evidence in the human sciences differently from that relation in the natural sciences, exactly because the objects of investigation often cannot be conceived as members of some </w:t>
      </w:r>
      <w:r w:rsidR="00125DE1" w:rsidRPr="003C3EE8">
        <w:rPr>
          <w:rFonts w:ascii="Times New Roman" w:hAnsi="Times New Roman" w:cs="Times New Roman"/>
          <w:lang w:val="en-US"/>
        </w:rPr>
        <w:t>general</w:t>
      </w:r>
      <w:r w:rsidR="006800E6" w:rsidRPr="003C3EE8">
        <w:rPr>
          <w:rFonts w:ascii="Times New Roman" w:hAnsi="Times New Roman" w:cs="Times New Roman"/>
          <w:lang w:val="en-US"/>
        </w:rPr>
        <w:t xml:space="preserve"> kind. </w:t>
      </w:r>
      <w:r w:rsidR="005F369D" w:rsidRPr="003C3EE8">
        <w:rPr>
          <w:rFonts w:ascii="Times New Roman" w:hAnsi="Times New Roman" w:cs="Times New Roman"/>
          <w:lang w:val="en-US"/>
        </w:rPr>
        <w:t xml:space="preserve">That one </w:t>
      </w:r>
      <w:r w:rsidR="005F369D" w:rsidRPr="003C3EE8">
        <w:rPr>
          <w:rFonts w:ascii="Times New Roman" w:hAnsi="Times New Roman" w:cs="Times New Roman"/>
          <w:i/>
          <w:iCs/>
          <w:lang w:val="en-US"/>
        </w:rPr>
        <w:t>can</w:t>
      </w:r>
      <w:r w:rsidR="005F369D" w:rsidRPr="003C3EE8">
        <w:rPr>
          <w:rFonts w:ascii="Times New Roman" w:hAnsi="Times New Roman" w:cs="Times New Roman"/>
          <w:lang w:val="en-US"/>
        </w:rPr>
        <w:t xml:space="preserve"> argue</w:t>
      </w:r>
      <w:r>
        <w:rPr>
          <w:rFonts w:ascii="Times New Roman" w:hAnsi="Times New Roman" w:cs="Times New Roman"/>
          <w:lang w:val="en-US"/>
        </w:rPr>
        <w:t xml:space="preserve"> about Shakespeare’s sexuality </w:t>
      </w:r>
      <w:r w:rsidR="00125DE1" w:rsidRPr="003C3EE8">
        <w:rPr>
          <w:rFonts w:ascii="Times New Roman" w:hAnsi="Times New Roman" w:cs="Times New Roman"/>
          <w:lang w:val="en-US"/>
        </w:rPr>
        <w:t>is the reason</w:t>
      </w:r>
      <w:r w:rsidR="005F369D" w:rsidRPr="003C3EE8">
        <w:rPr>
          <w:rFonts w:ascii="Times New Roman" w:hAnsi="Times New Roman" w:cs="Times New Roman"/>
          <w:lang w:val="en-US"/>
        </w:rPr>
        <w:t xml:space="preserve"> why </w:t>
      </w:r>
      <w:r w:rsidR="005F369D" w:rsidRPr="003C3EE8">
        <w:rPr>
          <w:rFonts w:ascii="Times New Roman" w:hAnsi="Times New Roman" w:cs="Times New Roman"/>
          <w:i/>
          <w:iCs/>
          <w:lang w:val="en-US"/>
        </w:rPr>
        <w:t xml:space="preserve">Verstehen </w:t>
      </w:r>
      <w:r>
        <w:rPr>
          <w:rFonts w:ascii="Times New Roman" w:hAnsi="Times New Roman" w:cs="Times New Roman"/>
          <w:lang w:val="en-US"/>
        </w:rPr>
        <w:t>is an epistemic problem.</w:t>
      </w:r>
    </w:p>
    <w:p w14:paraId="5534ADA1" w14:textId="3759CCF6" w:rsidR="002D3991" w:rsidRDefault="00E24F48" w:rsidP="002D3991">
      <w:pPr>
        <w:autoSpaceDE w:val="0"/>
        <w:autoSpaceDN w:val="0"/>
        <w:adjustRightInd w:val="0"/>
        <w:rPr>
          <w:rFonts w:ascii="Times New Roman" w:hAnsi="Times New Roman" w:cs="Times New Roman"/>
          <w:lang w:val="en-US"/>
        </w:rPr>
      </w:pPr>
      <w:r>
        <w:rPr>
          <w:rFonts w:ascii="Times New Roman" w:hAnsi="Times New Roman" w:cs="Times New Roman"/>
          <w:lang w:val="en-US"/>
        </w:rPr>
        <w:tab/>
      </w:r>
      <w:r w:rsidR="00E464D0" w:rsidRPr="003C3EE8">
        <w:rPr>
          <w:rFonts w:ascii="Times New Roman" w:hAnsi="Times New Roman" w:cs="Times New Roman"/>
          <w:lang w:val="en-US"/>
        </w:rPr>
        <w:t xml:space="preserve">This inferential characterization of the problem of </w:t>
      </w:r>
      <w:r w:rsidR="001F0B1E" w:rsidRPr="003C3EE8">
        <w:rPr>
          <w:rFonts w:ascii="Times New Roman" w:hAnsi="Times New Roman" w:cs="Times New Roman"/>
          <w:i/>
          <w:iCs/>
          <w:lang w:val="en-US"/>
        </w:rPr>
        <w:t>V</w:t>
      </w:r>
      <w:r w:rsidR="00E464D0" w:rsidRPr="003C3EE8">
        <w:rPr>
          <w:rFonts w:ascii="Times New Roman" w:hAnsi="Times New Roman" w:cs="Times New Roman"/>
          <w:i/>
          <w:iCs/>
          <w:lang w:val="en-US"/>
        </w:rPr>
        <w:t>erstehen</w:t>
      </w:r>
      <w:r w:rsidR="00E464D0" w:rsidRPr="003C3EE8">
        <w:rPr>
          <w:rFonts w:ascii="Times New Roman" w:hAnsi="Times New Roman" w:cs="Times New Roman"/>
          <w:lang w:val="en-US"/>
        </w:rPr>
        <w:t xml:space="preserve"> has been available ever since </w:t>
      </w:r>
      <w:proofErr w:type="spellStart"/>
      <w:r w:rsidR="00E464D0" w:rsidRPr="003C3EE8">
        <w:rPr>
          <w:rFonts w:ascii="Times New Roman" w:hAnsi="Times New Roman" w:cs="Times New Roman"/>
          <w:lang w:val="en-US"/>
        </w:rPr>
        <w:t>Dilthe</w:t>
      </w:r>
      <w:r w:rsidR="00526405" w:rsidRPr="003C3EE8">
        <w:rPr>
          <w:rFonts w:ascii="Times New Roman" w:hAnsi="Times New Roman" w:cs="Times New Roman"/>
          <w:lang w:val="en-US"/>
        </w:rPr>
        <w:t>y</w:t>
      </w:r>
      <w:proofErr w:type="spellEnd"/>
      <w:r w:rsidR="00E464D0" w:rsidRPr="003C3EE8">
        <w:rPr>
          <w:rFonts w:ascii="Times New Roman" w:hAnsi="Times New Roman" w:cs="Times New Roman"/>
          <w:lang w:val="en-US"/>
        </w:rPr>
        <w:t>. Unfortunately, in Anglo-American philosophy</w:t>
      </w:r>
      <w:r w:rsidR="001F0B1E" w:rsidRPr="003C3EE8">
        <w:rPr>
          <w:rFonts w:ascii="Times New Roman" w:hAnsi="Times New Roman" w:cs="Times New Roman"/>
          <w:lang w:val="en-US"/>
        </w:rPr>
        <w:t>,</w:t>
      </w:r>
      <w:r w:rsidR="00E464D0" w:rsidRPr="003C3EE8">
        <w:rPr>
          <w:rFonts w:ascii="Times New Roman" w:hAnsi="Times New Roman" w:cs="Times New Roman"/>
          <w:lang w:val="en-US"/>
        </w:rPr>
        <w:t xml:space="preserve"> </w:t>
      </w:r>
      <w:r w:rsidR="00CD2337" w:rsidRPr="003C3EE8">
        <w:rPr>
          <w:rFonts w:ascii="Times New Roman" w:hAnsi="Times New Roman" w:cs="Times New Roman"/>
          <w:i/>
          <w:iCs/>
          <w:lang w:val="en-US"/>
        </w:rPr>
        <w:t>V</w:t>
      </w:r>
      <w:r w:rsidR="00E464D0" w:rsidRPr="003C3EE8">
        <w:rPr>
          <w:rFonts w:ascii="Times New Roman" w:hAnsi="Times New Roman" w:cs="Times New Roman"/>
          <w:i/>
          <w:iCs/>
          <w:lang w:val="en-US"/>
        </w:rPr>
        <w:t>erstehen</w:t>
      </w:r>
      <w:r w:rsidR="00E464D0" w:rsidRPr="003C3EE8">
        <w:rPr>
          <w:rFonts w:ascii="Times New Roman" w:hAnsi="Times New Roman" w:cs="Times New Roman"/>
          <w:lang w:val="en-US"/>
        </w:rPr>
        <w:t xml:space="preserve"> has often been </w:t>
      </w:r>
      <w:r w:rsidR="00CD2337" w:rsidRPr="003C3EE8">
        <w:rPr>
          <w:rFonts w:ascii="Times New Roman" w:hAnsi="Times New Roman" w:cs="Times New Roman"/>
          <w:lang w:val="en-US"/>
        </w:rPr>
        <w:t>framed</w:t>
      </w:r>
      <w:r w:rsidR="00E464D0" w:rsidRPr="003C3EE8">
        <w:rPr>
          <w:rFonts w:ascii="Times New Roman" w:hAnsi="Times New Roman" w:cs="Times New Roman"/>
          <w:lang w:val="en-US"/>
        </w:rPr>
        <w:t xml:space="preserve"> as a subjective procedure</w:t>
      </w:r>
      <w:r w:rsidR="001F0B1E" w:rsidRPr="003C3EE8">
        <w:rPr>
          <w:rFonts w:ascii="Times New Roman" w:hAnsi="Times New Roman" w:cs="Times New Roman"/>
          <w:lang w:val="en-US"/>
        </w:rPr>
        <w:t xml:space="preserve"> which relies entirely on the use of</w:t>
      </w:r>
      <w:r w:rsidR="00CD2337" w:rsidRPr="003C3EE8">
        <w:rPr>
          <w:rFonts w:ascii="Times New Roman" w:hAnsi="Times New Roman" w:cs="Times New Roman"/>
          <w:lang w:val="en-US"/>
        </w:rPr>
        <w:t xml:space="preserve"> one’s personal</w:t>
      </w:r>
      <w:r w:rsidR="00E464D0" w:rsidRPr="003C3EE8">
        <w:rPr>
          <w:rFonts w:ascii="Times New Roman" w:hAnsi="Times New Roman" w:cs="Times New Roman"/>
          <w:lang w:val="en-US"/>
        </w:rPr>
        <w:t xml:space="preserve"> imagination. This is how Maurice Mandelbaum introduced </w:t>
      </w:r>
      <w:proofErr w:type="spellStart"/>
      <w:r w:rsidR="00E464D0" w:rsidRPr="003C3EE8">
        <w:rPr>
          <w:rFonts w:ascii="Times New Roman" w:hAnsi="Times New Roman" w:cs="Times New Roman"/>
          <w:lang w:val="en-US"/>
        </w:rPr>
        <w:t>Dilthey’s</w:t>
      </w:r>
      <w:proofErr w:type="spellEnd"/>
      <w:r w:rsidR="00E464D0" w:rsidRPr="003C3EE8">
        <w:rPr>
          <w:rFonts w:ascii="Times New Roman" w:hAnsi="Times New Roman" w:cs="Times New Roman"/>
          <w:lang w:val="en-US"/>
        </w:rPr>
        <w:t xml:space="preserve"> ideas to the American philosophical community in 1938. Once an interpretation of a philosophical concept has been introduced within a community, it is hard to remove. Hempel’s framing of </w:t>
      </w:r>
      <w:r w:rsidR="00901AD0" w:rsidRPr="003C3EE8">
        <w:rPr>
          <w:rFonts w:ascii="Times New Roman" w:hAnsi="Times New Roman" w:cs="Times New Roman"/>
          <w:i/>
          <w:iCs/>
          <w:lang w:val="en-US"/>
        </w:rPr>
        <w:t>V</w:t>
      </w:r>
      <w:r w:rsidR="00E464D0" w:rsidRPr="003C3EE8">
        <w:rPr>
          <w:rFonts w:ascii="Times New Roman" w:hAnsi="Times New Roman" w:cs="Times New Roman"/>
          <w:i/>
          <w:iCs/>
          <w:lang w:val="en-US"/>
        </w:rPr>
        <w:t>erstehen</w:t>
      </w:r>
      <w:r>
        <w:rPr>
          <w:rFonts w:ascii="Times New Roman" w:hAnsi="Times New Roman" w:cs="Times New Roman"/>
          <w:lang w:val="en-US"/>
        </w:rPr>
        <w:t xml:space="preserve"> along the lines of Mandelb</w:t>
      </w:r>
      <w:r w:rsidR="00E464D0" w:rsidRPr="003C3EE8">
        <w:rPr>
          <w:rFonts w:ascii="Times New Roman" w:hAnsi="Times New Roman" w:cs="Times New Roman"/>
          <w:lang w:val="en-US"/>
        </w:rPr>
        <w:t xml:space="preserve">aum is a good example: it ensured that generations of philosophers either accepted his framing of </w:t>
      </w:r>
      <w:r w:rsidR="00901AD0" w:rsidRPr="003C3EE8">
        <w:rPr>
          <w:rFonts w:ascii="Times New Roman" w:hAnsi="Times New Roman" w:cs="Times New Roman"/>
          <w:i/>
          <w:iCs/>
          <w:lang w:val="en-US"/>
        </w:rPr>
        <w:t>Verstehen</w:t>
      </w:r>
      <w:r w:rsidR="00901AD0" w:rsidRPr="003C3EE8">
        <w:rPr>
          <w:rFonts w:ascii="Times New Roman" w:hAnsi="Times New Roman" w:cs="Times New Roman"/>
          <w:lang w:val="en-US"/>
        </w:rPr>
        <w:t xml:space="preserve"> </w:t>
      </w:r>
      <w:r w:rsidR="00E464D0" w:rsidRPr="003C3EE8">
        <w:rPr>
          <w:rFonts w:ascii="Times New Roman" w:hAnsi="Times New Roman" w:cs="Times New Roman"/>
          <w:lang w:val="en-US"/>
        </w:rPr>
        <w:t xml:space="preserve">as the subjective </w:t>
      </w:r>
      <w:r w:rsidR="00901AD0" w:rsidRPr="003C3EE8">
        <w:rPr>
          <w:rFonts w:ascii="Times New Roman" w:hAnsi="Times New Roman" w:cs="Times New Roman"/>
          <w:lang w:val="en-US"/>
        </w:rPr>
        <w:t xml:space="preserve">use </w:t>
      </w:r>
      <w:r w:rsidR="00E464D0" w:rsidRPr="003C3EE8">
        <w:rPr>
          <w:rFonts w:ascii="Times New Roman" w:hAnsi="Times New Roman" w:cs="Times New Roman"/>
          <w:lang w:val="en-US"/>
        </w:rPr>
        <w:t xml:space="preserve">of imagination or were forced to argue exactly against </w:t>
      </w:r>
      <w:r w:rsidR="00901AD0" w:rsidRPr="003C3EE8">
        <w:rPr>
          <w:rFonts w:ascii="Times New Roman" w:hAnsi="Times New Roman" w:cs="Times New Roman"/>
          <w:lang w:val="en-US"/>
        </w:rPr>
        <w:t xml:space="preserve">it. Ultimately, any position on </w:t>
      </w:r>
      <w:r w:rsidR="00901AD0" w:rsidRPr="003C3EE8">
        <w:rPr>
          <w:rFonts w:ascii="Times New Roman" w:hAnsi="Times New Roman" w:cs="Times New Roman"/>
          <w:i/>
          <w:iCs/>
          <w:lang w:val="en-US"/>
        </w:rPr>
        <w:t xml:space="preserve">Verstehen </w:t>
      </w:r>
      <w:r w:rsidR="00901AD0" w:rsidRPr="003C3EE8">
        <w:rPr>
          <w:rFonts w:ascii="Times New Roman" w:hAnsi="Times New Roman" w:cs="Times New Roman"/>
          <w:lang w:val="en-US"/>
        </w:rPr>
        <w:t xml:space="preserve">comes down to the attitude one has towards cases like the debate on Shakespeare’s sexuality: should we conceive it as a form of investigation that is part of what we take rationality to be, or not? A positive answer leads to an epistemic account of </w:t>
      </w:r>
      <w:r w:rsidR="00901AD0" w:rsidRPr="003C3EE8">
        <w:rPr>
          <w:rFonts w:ascii="Times New Roman" w:hAnsi="Times New Roman" w:cs="Times New Roman"/>
          <w:i/>
          <w:iCs/>
          <w:lang w:val="en-US"/>
        </w:rPr>
        <w:t>Verstehen</w:t>
      </w:r>
      <w:r w:rsidR="00901AD0" w:rsidRPr="003C3EE8">
        <w:rPr>
          <w:rFonts w:ascii="Times New Roman" w:hAnsi="Times New Roman" w:cs="Times New Roman"/>
          <w:lang w:val="en-US"/>
        </w:rPr>
        <w:t>, a negativ</w:t>
      </w:r>
      <w:r w:rsidR="002D3991">
        <w:rPr>
          <w:rFonts w:ascii="Times New Roman" w:hAnsi="Times New Roman" w:cs="Times New Roman"/>
          <w:lang w:val="en-US"/>
        </w:rPr>
        <w:t>e one to the heuristic account</w:t>
      </w:r>
      <w:r w:rsidR="008C239B">
        <w:rPr>
          <w:rFonts w:ascii="Times New Roman" w:hAnsi="Times New Roman" w:cs="Times New Roman"/>
          <w:lang w:val="en-US"/>
        </w:rPr>
        <w:t xml:space="preserve"> and its related skepticism concerning our knowledge of the past</w:t>
      </w:r>
      <w:r w:rsidR="002D3991">
        <w:rPr>
          <w:rFonts w:ascii="Times New Roman" w:hAnsi="Times New Roman" w:cs="Times New Roman"/>
          <w:lang w:val="en-US"/>
        </w:rPr>
        <w:t>.</w:t>
      </w:r>
    </w:p>
    <w:p w14:paraId="511AF64D" w14:textId="77777777" w:rsidR="002D3991" w:rsidRDefault="002D3991" w:rsidP="002D3991">
      <w:pPr>
        <w:autoSpaceDE w:val="0"/>
        <w:autoSpaceDN w:val="0"/>
        <w:adjustRightInd w:val="0"/>
        <w:rPr>
          <w:rFonts w:ascii="Times New Roman" w:hAnsi="Times New Roman" w:cs="Times New Roman"/>
          <w:lang w:val="en-US"/>
        </w:rPr>
      </w:pPr>
    </w:p>
    <w:p w14:paraId="2609B658" w14:textId="50F6A87B" w:rsidR="004D39EF" w:rsidRDefault="002D3991" w:rsidP="004D39EF">
      <w:pPr>
        <w:autoSpaceDE w:val="0"/>
        <w:autoSpaceDN w:val="0"/>
        <w:adjustRightInd w:val="0"/>
        <w:rPr>
          <w:rFonts w:ascii="Times New Roman" w:hAnsi="Times New Roman" w:cs="Times New Roman"/>
          <w:b/>
          <w:lang w:val="en-US"/>
        </w:rPr>
      </w:pPr>
      <w:r w:rsidRPr="002D3991">
        <w:rPr>
          <w:rFonts w:ascii="Times New Roman" w:hAnsi="Times New Roman" w:cs="Times New Roman"/>
          <w:b/>
          <w:lang w:val="en-US"/>
        </w:rPr>
        <w:t xml:space="preserve">XY.8. </w:t>
      </w:r>
      <w:r w:rsidR="008F2033" w:rsidRPr="002D3991">
        <w:rPr>
          <w:rFonts w:ascii="Times New Roman" w:hAnsi="Times New Roman" w:cs="Times New Roman"/>
          <w:b/>
          <w:lang w:val="en-US"/>
        </w:rPr>
        <w:t>References</w:t>
      </w:r>
    </w:p>
    <w:p w14:paraId="2AD45493" w14:textId="28DD549B"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Abel, Th. (1948), ‘The Operation Called Verstehen’</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American Journal of Sociology</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54 (3): 211–18.</w:t>
      </w:r>
    </w:p>
    <w:p w14:paraId="2EBD48FF" w14:textId="27C7F1EE"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Bevington, D</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(2020), ‘William Shakespeare—Sexuality’, i</w:t>
      </w:r>
      <w:r w:rsidRPr="004D39EF">
        <w:rPr>
          <w:rFonts w:ascii="Times New Roman" w:hAnsi="Times New Roman" w:cs="Times New Roman"/>
          <w:color w:val="000000" w:themeColor="text1"/>
          <w:lang w:val="en-US"/>
        </w:rPr>
        <w:t xml:space="preserve">n </w:t>
      </w:r>
      <w:r w:rsidRPr="004D39EF">
        <w:rPr>
          <w:rFonts w:ascii="Times New Roman" w:hAnsi="Times New Roman" w:cs="Times New Roman"/>
          <w:i/>
          <w:iCs/>
          <w:color w:val="000000" w:themeColor="text1"/>
          <w:lang w:val="en-US"/>
        </w:rPr>
        <w:t>Encyclopedia Britannica</w:t>
      </w:r>
      <w:r w:rsidRPr="004D39EF">
        <w:rPr>
          <w:rFonts w:ascii="Times New Roman" w:hAnsi="Times New Roman" w:cs="Times New Roman"/>
          <w:color w:val="000000" w:themeColor="text1"/>
          <w:lang w:val="en-US"/>
        </w:rPr>
        <w:t>. https://www.britannica.com/biography/William-Shakespeare/Sexuality.</w:t>
      </w:r>
    </w:p>
    <w:p w14:paraId="2EA61DF4" w14:textId="7D0A991A" w:rsid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Danto, A.</w:t>
      </w:r>
      <w:r w:rsidRPr="004D39EF">
        <w:rPr>
          <w:rFonts w:ascii="Times New Roman" w:hAnsi="Times New Roman" w:cs="Times New Roman"/>
          <w:color w:val="000000" w:themeColor="text1"/>
          <w:lang w:val="en-US"/>
        </w:rPr>
        <w:t xml:space="preserve">C. </w:t>
      </w:r>
      <w:r>
        <w:rPr>
          <w:rFonts w:ascii="Times New Roman" w:hAnsi="Times New Roman" w:cs="Times New Roman"/>
          <w:color w:val="000000" w:themeColor="text1"/>
          <w:lang w:val="en-US"/>
        </w:rPr>
        <w:t>(1966), ‘</w:t>
      </w:r>
      <w:r w:rsidRPr="004D39EF">
        <w:rPr>
          <w:rFonts w:ascii="Times New Roman" w:hAnsi="Times New Roman" w:cs="Times New Roman"/>
          <w:color w:val="000000" w:themeColor="text1"/>
          <w:lang w:val="en-US"/>
        </w:rPr>
        <w:t>The Problem of Other Periods</w:t>
      </w:r>
      <w:r>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The Journal of Philosophy</w:t>
      </w:r>
      <w:r>
        <w:rPr>
          <w:rFonts w:ascii="Times New Roman" w:hAnsi="Times New Roman" w:cs="Times New Roman"/>
          <w:iCs/>
          <w:color w:val="000000" w:themeColor="text1"/>
          <w:lang w:val="en-US"/>
        </w:rPr>
        <w:t>,</w:t>
      </w:r>
      <w:r>
        <w:rPr>
          <w:rFonts w:ascii="Times New Roman" w:hAnsi="Times New Roman" w:cs="Times New Roman"/>
          <w:color w:val="000000" w:themeColor="text1"/>
          <w:lang w:val="en-US"/>
        </w:rPr>
        <w:t xml:space="preserve"> 63 (19): 566–77.</w:t>
      </w:r>
    </w:p>
    <w:p w14:paraId="1AA075C8" w14:textId="7E1D9062" w:rsidR="005B1851" w:rsidRPr="005B1851" w:rsidRDefault="005B1851"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Dray, W.H. (1957), </w:t>
      </w:r>
      <w:r>
        <w:rPr>
          <w:rFonts w:ascii="Times New Roman" w:hAnsi="Times New Roman" w:cs="Times New Roman"/>
          <w:i/>
          <w:iCs/>
          <w:color w:val="000000" w:themeColor="text1"/>
          <w:lang w:val="en-US"/>
        </w:rPr>
        <w:t>Laws and Explanation in History</w:t>
      </w:r>
      <w:r>
        <w:rPr>
          <w:rFonts w:ascii="Times New Roman" w:hAnsi="Times New Roman" w:cs="Times New Roman"/>
          <w:color w:val="000000" w:themeColor="text1"/>
          <w:lang w:val="en-US"/>
        </w:rPr>
        <w:t>, Oxford: Oxford University Press.</w:t>
      </w:r>
    </w:p>
    <w:p w14:paraId="35D7DFC6" w14:textId="3FFF6927"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Dewulf</w:t>
      </w:r>
      <w:proofErr w:type="spellEnd"/>
      <w:r>
        <w:rPr>
          <w:rFonts w:ascii="Times New Roman" w:hAnsi="Times New Roman" w:cs="Times New Roman"/>
          <w:color w:val="000000" w:themeColor="text1"/>
          <w:lang w:val="en-US"/>
        </w:rPr>
        <w:t>, F</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(2018), ‘</w:t>
      </w:r>
      <w:r w:rsidRPr="004D39EF">
        <w:rPr>
          <w:rFonts w:ascii="Times New Roman" w:hAnsi="Times New Roman" w:cs="Times New Roman"/>
          <w:color w:val="000000" w:themeColor="text1"/>
          <w:lang w:val="en-US"/>
        </w:rPr>
        <w:t>Revisiting Hempel’s 1942 Contribut</w:t>
      </w:r>
      <w:r>
        <w:rPr>
          <w:rFonts w:ascii="Times New Roman" w:hAnsi="Times New Roman" w:cs="Times New Roman"/>
          <w:color w:val="000000" w:themeColor="text1"/>
          <w:lang w:val="en-US"/>
        </w:rPr>
        <w:t>ion to Philosophy of History’,</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Journal of the History of Ideas</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79 (3): 385–406.</w:t>
      </w:r>
    </w:p>
    <w:p w14:paraId="35B0895E" w14:textId="74DD0A7A"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Dewulf</w:t>
      </w:r>
      <w:proofErr w:type="spellEnd"/>
      <w:r>
        <w:rPr>
          <w:rFonts w:ascii="Times New Roman" w:hAnsi="Times New Roman" w:cs="Times New Roman"/>
          <w:color w:val="000000" w:themeColor="text1"/>
          <w:lang w:val="en-US"/>
        </w:rPr>
        <w:t>, F. (2020), ‘</w:t>
      </w:r>
      <w:r w:rsidRPr="004D39EF">
        <w:rPr>
          <w:rFonts w:ascii="Times New Roman" w:hAnsi="Times New Roman" w:cs="Times New Roman"/>
          <w:color w:val="000000" w:themeColor="text1"/>
          <w:lang w:val="en-US"/>
        </w:rPr>
        <w:t>The Place of Historiography in the</w:t>
      </w:r>
      <w:r>
        <w:rPr>
          <w:rFonts w:ascii="Times New Roman" w:hAnsi="Times New Roman" w:cs="Times New Roman"/>
          <w:color w:val="000000" w:themeColor="text1"/>
          <w:lang w:val="en-US"/>
        </w:rPr>
        <w:t xml:space="preserve"> Network of Logical Empiricism’,</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Intellectual History Review</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30 (2): 321–45. </w:t>
      </w:r>
    </w:p>
    <w:p w14:paraId="5092BE34" w14:textId="5CDE3974"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sidRPr="004D39EF">
        <w:rPr>
          <w:rFonts w:ascii="Times New Roman" w:hAnsi="Times New Roman" w:cs="Times New Roman"/>
          <w:color w:val="000000" w:themeColor="text1"/>
          <w:lang w:val="en-US"/>
        </w:rPr>
        <w:t>Dilthe</w:t>
      </w:r>
      <w:r>
        <w:rPr>
          <w:rFonts w:ascii="Times New Roman" w:hAnsi="Times New Roman" w:cs="Times New Roman"/>
          <w:color w:val="000000" w:themeColor="text1"/>
          <w:lang w:val="en-US"/>
        </w:rPr>
        <w:t>y</w:t>
      </w:r>
      <w:proofErr w:type="spellEnd"/>
      <w:r>
        <w:rPr>
          <w:rFonts w:ascii="Times New Roman" w:hAnsi="Times New Roman" w:cs="Times New Roman"/>
          <w:color w:val="000000" w:themeColor="text1"/>
          <w:lang w:val="en-US"/>
        </w:rPr>
        <w:t>, W</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(2002),</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The Formation of the Historical World in the Human Sciences</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Princeton: </w:t>
      </w:r>
      <w:r w:rsidRPr="004D39EF">
        <w:rPr>
          <w:rFonts w:ascii="Times New Roman" w:hAnsi="Times New Roman" w:cs="Times New Roman"/>
          <w:color w:val="000000" w:themeColor="text1"/>
          <w:lang w:val="en-US"/>
        </w:rPr>
        <w:t>Princeton University Press.</w:t>
      </w:r>
    </w:p>
    <w:p w14:paraId="2897AFAD" w14:textId="2BF87CC6"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Grazia, M.</w:t>
      </w:r>
      <w:r w:rsidRPr="004D39EF">
        <w:rPr>
          <w:rFonts w:ascii="Times New Roman" w:hAnsi="Times New Roman" w:cs="Times New Roman"/>
          <w:color w:val="000000" w:themeColor="text1"/>
          <w:lang w:val="en-US"/>
        </w:rPr>
        <w:t xml:space="preserve"> de. </w:t>
      </w:r>
      <w:r>
        <w:rPr>
          <w:rFonts w:ascii="Times New Roman" w:hAnsi="Times New Roman" w:cs="Times New Roman"/>
          <w:color w:val="000000" w:themeColor="text1"/>
          <w:lang w:val="en-US"/>
        </w:rPr>
        <w:t>(1993), ‘</w:t>
      </w:r>
      <w:r w:rsidRPr="004D39EF">
        <w:rPr>
          <w:rFonts w:ascii="Times New Roman" w:hAnsi="Times New Roman" w:cs="Times New Roman"/>
          <w:color w:val="000000" w:themeColor="text1"/>
          <w:lang w:val="en-US"/>
        </w:rPr>
        <w:t>The Sc</w:t>
      </w:r>
      <w:r>
        <w:rPr>
          <w:rFonts w:ascii="Times New Roman" w:hAnsi="Times New Roman" w:cs="Times New Roman"/>
          <w:color w:val="000000" w:themeColor="text1"/>
          <w:lang w:val="en-US"/>
        </w:rPr>
        <w:t>andal of Shakespeare’s Sonnet’, i</w:t>
      </w:r>
      <w:r w:rsidRPr="004D39EF">
        <w:rPr>
          <w:rFonts w:ascii="Times New Roman" w:hAnsi="Times New Roman" w:cs="Times New Roman"/>
          <w:color w:val="000000" w:themeColor="text1"/>
          <w:lang w:val="en-US"/>
        </w:rPr>
        <w:t>n</w:t>
      </w:r>
      <w:r>
        <w:rPr>
          <w:rFonts w:ascii="Times New Roman" w:hAnsi="Times New Roman" w:cs="Times New Roman"/>
          <w:color w:val="000000" w:themeColor="text1"/>
          <w:lang w:val="en-US"/>
        </w:rPr>
        <w:t xml:space="preserve"> S. Wells (ed.),</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Shakespeare Survey: Volume 46: Shakespeare and Sexuality</w:t>
      </w:r>
      <w:r w:rsidRPr="004D39EF">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4D39EF">
        <w:rPr>
          <w:rFonts w:ascii="Times New Roman" w:hAnsi="Times New Roman" w:cs="Times New Roman"/>
          <w:color w:val="000000" w:themeColor="text1"/>
          <w:lang w:val="en-US"/>
        </w:rPr>
        <w:t xml:space="preserve">35–50. Cambridge: Cambridge University Press. </w:t>
      </w:r>
    </w:p>
    <w:p w14:paraId="5E3B5112" w14:textId="786E01A0"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Hamill, J</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(2005), ‘</w:t>
      </w:r>
      <w:r w:rsidRPr="004D39EF">
        <w:rPr>
          <w:rFonts w:ascii="Times New Roman" w:hAnsi="Times New Roman" w:cs="Times New Roman"/>
          <w:color w:val="000000" w:themeColor="text1"/>
          <w:lang w:val="en-US"/>
        </w:rPr>
        <w:t>Shakespeare’s Sexuality: And How I</w:t>
      </w:r>
      <w:r>
        <w:rPr>
          <w:rFonts w:ascii="Times New Roman" w:hAnsi="Times New Roman" w:cs="Times New Roman"/>
          <w:color w:val="000000" w:themeColor="text1"/>
          <w:lang w:val="en-US"/>
        </w:rPr>
        <w:t>t Affects the Authorship Issue’,</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The Oxfordian</w:t>
      </w:r>
      <w:r w:rsidRPr="004D39EF">
        <w:rPr>
          <w:rFonts w:ascii="Times New Roman" w:hAnsi="Times New Roman" w:cs="Times New Roman"/>
          <w:color w:val="000000" w:themeColor="text1"/>
          <w:lang w:val="en-US"/>
        </w:rPr>
        <w:t xml:space="preserve"> 8: 1–35.</w:t>
      </w:r>
    </w:p>
    <w:p w14:paraId="24A1F57C" w14:textId="3300B254" w:rsid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Hempel, C.G</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(1942), ‘</w:t>
      </w:r>
      <w:r w:rsidRPr="004D39EF">
        <w:rPr>
          <w:rFonts w:ascii="Times New Roman" w:hAnsi="Times New Roman" w:cs="Times New Roman"/>
          <w:color w:val="000000" w:themeColor="text1"/>
          <w:lang w:val="en-US"/>
        </w:rPr>
        <w:t>The Funct</w:t>
      </w:r>
      <w:r>
        <w:rPr>
          <w:rFonts w:ascii="Times New Roman" w:hAnsi="Times New Roman" w:cs="Times New Roman"/>
          <w:color w:val="000000" w:themeColor="text1"/>
          <w:lang w:val="en-US"/>
        </w:rPr>
        <w:t>ion of General Laws in History’,</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The Journal of Philosophy</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39 (2): 35–48.</w:t>
      </w:r>
    </w:p>
    <w:p w14:paraId="3CC60F1E" w14:textId="7ECF357A" w:rsidR="00722C96" w:rsidRPr="00722C96" w:rsidRDefault="00722C96"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Hempel, C.G. (1965), </w:t>
      </w:r>
      <w:r>
        <w:rPr>
          <w:rFonts w:ascii="Times New Roman" w:hAnsi="Times New Roman" w:cs="Times New Roman"/>
          <w:i/>
          <w:iCs/>
          <w:color w:val="000000" w:themeColor="text1"/>
          <w:lang w:val="en-US"/>
        </w:rPr>
        <w:t>Aspects of Scientific Explanation</w:t>
      </w:r>
      <w:r>
        <w:rPr>
          <w:rFonts w:ascii="Times New Roman" w:hAnsi="Times New Roman" w:cs="Times New Roman"/>
          <w:color w:val="000000" w:themeColor="text1"/>
          <w:lang w:val="en-US"/>
        </w:rPr>
        <w:t>, New York: The Free Press.</w:t>
      </w:r>
    </w:p>
    <w:p w14:paraId="745356A2" w14:textId="2419A0F7"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Mandelbaum, M. (1936/1967), </w:t>
      </w:r>
      <w:r w:rsidRPr="004D39EF">
        <w:rPr>
          <w:rFonts w:ascii="Times New Roman" w:hAnsi="Times New Roman" w:cs="Times New Roman"/>
          <w:i/>
          <w:iCs/>
          <w:color w:val="000000" w:themeColor="text1"/>
          <w:lang w:val="en-US"/>
        </w:rPr>
        <w:t>The Problem of Historical Knowledge</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 xml:space="preserve"> New York: Harper &amp; Row.</w:t>
      </w:r>
    </w:p>
    <w:p w14:paraId="3C2F74B8" w14:textId="2976592D"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Matz, R</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(2010), ‘</w:t>
      </w:r>
      <w:r w:rsidRPr="004D39EF">
        <w:rPr>
          <w:rFonts w:ascii="Times New Roman" w:hAnsi="Times New Roman" w:cs="Times New Roman"/>
          <w:color w:val="000000" w:themeColor="text1"/>
          <w:lang w:val="en-US"/>
        </w:rPr>
        <w:t>The Sca</w:t>
      </w:r>
      <w:r>
        <w:rPr>
          <w:rFonts w:ascii="Times New Roman" w:hAnsi="Times New Roman" w:cs="Times New Roman"/>
          <w:color w:val="000000" w:themeColor="text1"/>
          <w:lang w:val="en-US"/>
        </w:rPr>
        <w:t>ndals of Shakespeare’s Sonnets’,</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ELH</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77 (2): 477–508.</w:t>
      </w:r>
    </w:p>
    <w:p w14:paraId="039D9808" w14:textId="66EBEDDE"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Mink, L.</w:t>
      </w:r>
      <w:r w:rsidRPr="004D39EF">
        <w:rPr>
          <w:rFonts w:ascii="Times New Roman" w:hAnsi="Times New Roman" w:cs="Times New Roman"/>
          <w:color w:val="000000" w:themeColor="text1"/>
          <w:lang w:val="en-US"/>
        </w:rPr>
        <w:t xml:space="preserve">O. </w:t>
      </w:r>
      <w:r>
        <w:rPr>
          <w:rFonts w:ascii="Times New Roman" w:hAnsi="Times New Roman" w:cs="Times New Roman"/>
          <w:color w:val="000000" w:themeColor="text1"/>
          <w:lang w:val="en-US"/>
        </w:rPr>
        <w:t>(1966), ‘</w:t>
      </w:r>
      <w:r w:rsidRPr="004D39EF">
        <w:rPr>
          <w:rFonts w:ascii="Times New Roman" w:hAnsi="Times New Roman" w:cs="Times New Roman"/>
          <w:color w:val="000000" w:themeColor="text1"/>
          <w:lang w:val="en-US"/>
        </w:rPr>
        <w:t>The Autono</w:t>
      </w:r>
      <w:r>
        <w:rPr>
          <w:rFonts w:ascii="Times New Roman" w:hAnsi="Times New Roman" w:cs="Times New Roman"/>
          <w:color w:val="000000" w:themeColor="text1"/>
          <w:lang w:val="en-US"/>
        </w:rPr>
        <w:t>my of Historical Understanding’,</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History and Theory</w:t>
      </w:r>
      <w:r>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5 (1): 24–47.</w:t>
      </w:r>
    </w:p>
    <w:p w14:paraId="4FDE0E92" w14:textId="28CFDD0D" w:rsidR="004D39EF" w:rsidRPr="00A354DF" w:rsidRDefault="004D39EF" w:rsidP="005C3EC8">
      <w:pPr>
        <w:widowControl w:val="0"/>
        <w:autoSpaceDE w:val="0"/>
        <w:autoSpaceDN w:val="0"/>
        <w:adjustRightInd w:val="0"/>
        <w:ind w:left="567" w:hanging="567"/>
        <w:rPr>
          <w:rFonts w:ascii="Times New Roman" w:hAnsi="Times New Roman" w:cs="Times New Roman"/>
          <w:color w:val="000000" w:themeColor="text1"/>
        </w:rPr>
      </w:pPr>
      <w:r w:rsidRPr="00A354DF">
        <w:rPr>
          <w:rFonts w:ascii="Times New Roman" w:hAnsi="Times New Roman" w:cs="Times New Roman"/>
          <w:color w:val="000000" w:themeColor="text1"/>
        </w:rPr>
        <w:t xml:space="preserve">Neurath, O. (1931). </w:t>
      </w:r>
      <w:r w:rsidRPr="00A354DF">
        <w:rPr>
          <w:rFonts w:ascii="Times New Roman" w:hAnsi="Times New Roman" w:cs="Times New Roman"/>
          <w:i/>
          <w:iCs/>
          <w:color w:val="000000" w:themeColor="text1"/>
        </w:rPr>
        <w:t>Empirische Soziologie</w:t>
      </w:r>
      <w:r w:rsidRPr="00A354DF">
        <w:rPr>
          <w:rFonts w:ascii="Times New Roman" w:hAnsi="Times New Roman" w:cs="Times New Roman"/>
          <w:color w:val="000000" w:themeColor="text1"/>
        </w:rPr>
        <w:t>, Wien: Springer.</w:t>
      </w:r>
    </w:p>
    <w:p w14:paraId="14E1E290" w14:textId="225458FC"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Novick, P</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1988</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That Noble Dream: The “Objectivity Question” and the American Historical Profession</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 xml:space="preserve"> Cambridge: Cambridge University Press.</w:t>
      </w:r>
    </w:p>
    <w:p w14:paraId="38BD7AE4" w14:textId="1D5E7423" w:rsidR="004D39EF" w:rsidRPr="00A354DF" w:rsidRDefault="004D39EF" w:rsidP="005C3EC8">
      <w:pPr>
        <w:widowControl w:val="0"/>
        <w:autoSpaceDE w:val="0"/>
        <w:autoSpaceDN w:val="0"/>
        <w:adjustRightInd w:val="0"/>
        <w:ind w:left="567" w:hanging="567"/>
        <w:rPr>
          <w:rFonts w:ascii="Times New Roman" w:hAnsi="Times New Roman" w:cs="Times New Roman"/>
          <w:color w:val="000000" w:themeColor="text1"/>
        </w:rPr>
      </w:pPr>
      <w:r w:rsidRPr="00A354DF">
        <w:rPr>
          <w:rFonts w:ascii="Times New Roman" w:hAnsi="Times New Roman" w:cs="Times New Roman"/>
          <w:color w:val="000000" w:themeColor="text1"/>
        </w:rPr>
        <w:t xml:space="preserve">Obermayer, H.P. (2014), </w:t>
      </w:r>
      <w:r w:rsidRPr="00A354DF">
        <w:rPr>
          <w:rFonts w:ascii="Times New Roman" w:hAnsi="Times New Roman" w:cs="Times New Roman"/>
          <w:i/>
          <w:iCs/>
          <w:color w:val="000000" w:themeColor="text1"/>
        </w:rPr>
        <w:t>Deutsche Altertumswissenschaftler im amerikanischen Exil: Eine Rekonstruktion</w:t>
      </w:r>
      <w:r w:rsidRPr="00A354DF">
        <w:rPr>
          <w:rFonts w:ascii="Times New Roman" w:hAnsi="Times New Roman" w:cs="Times New Roman"/>
          <w:color w:val="000000" w:themeColor="text1"/>
        </w:rPr>
        <w:t>, Berlin: De Gruyter.</w:t>
      </w:r>
    </w:p>
    <w:p w14:paraId="582048BB" w14:textId="77777777"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sidRPr="004D39EF">
        <w:rPr>
          <w:rFonts w:ascii="Times New Roman" w:hAnsi="Times New Roman" w:cs="Times New Roman"/>
          <w:color w:val="000000" w:themeColor="text1"/>
          <w:lang w:val="en-US"/>
        </w:rPr>
        <w:t>Obeyesekere</w:t>
      </w:r>
      <w:proofErr w:type="spellEnd"/>
      <w:r w:rsidRPr="004D39EF">
        <w:rPr>
          <w:rFonts w:ascii="Times New Roman" w:hAnsi="Times New Roman" w:cs="Times New Roman"/>
          <w:color w:val="000000" w:themeColor="text1"/>
          <w:lang w:val="en-US"/>
        </w:rPr>
        <w:t xml:space="preserve">, </w:t>
      </w:r>
      <w:proofErr w:type="spellStart"/>
      <w:r w:rsidRPr="004D39EF">
        <w:rPr>
          <w:rFonts w:ascii="Times New Roman" w:hAnsi="Times New Roman" w:cs="Times New Roman"/>
          <w:color w:val="000000" w:themeColor="text1"/>
          <w:lang w:val="en-US"/>
        </w:rPr>
        <w:t>Gananath</w:t>
      </w:r>
      <w:proofErr w:type="spellEnd"/>
      <w:r w:rsidRPr="004D39EF">
        <w:rPr>
          <w:rFonts w:ascii="Times New Roman" w:hAnsi="Times New Roman" w:cs="Times New Roman"/>
          <w:color w:val="000000" w:themeColor="text1"/>
          <w:lang w:val="en-US"/>
        </w:rPr>
        <w:t xml:space="preserve">. 1997. </w:t>
      </w:r>
      <w:r w:rsidRPr="004D39EF">
        <w:rPr>
          <w:rFonts w:ascii="Times New Roman" w:hAnsi="Times New Roman" w:cs="Times New Roman"/>
          <w:i/>
          <w:iCs/>
          <w:color w:val="000000" w:themeColor="text1"/>
          <w:lang w:val="en-US"/>
        </w:rPr>
        <w:t>The Apotheosis of Captain Cook: European Mythmaking in the Pacific</w:t>
      </w:r>
      <w:r w:rsidRPr="004D39EF">
        <w:rPr>
          <w:rFonts w:ascii="Times New Roman" w:hAnsi="Times New Roman" w:cs="Times New Roman"/>
          <w:color w:val="000000" w:themeColor="text1"/>
          <w:lang w:val="en-US"/>
        </w:rPr>
        <w:t>. Princeton: Princeton University Press.</w:t>
      </w:r>
    </w:p>
    <w:p w14:paraId="699307D8" w14:textId="61094D64"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Pequigney</w:t>
      </w:r>
      <w:proofErr w:type="spellEnd"/>
      <w:r>
        <w:rPr>
          <w:rFonts w:ascii="Times New Roman" w:hAnsi="Times New Roman" w:cs="Times New Roman"/>
          <w:color w:val="000000" w:themeColor="text1"/>
          <w:lang w:val="en-US"/>
        </w:rPr>
        <w:t>, J</w:t>
      </w:r>
      <w:r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1985</w:t>
      </w:r>
      <w:r>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Such Is My Love: A Study of Shakespeare’s Sonnets</w:t>
      </w:r>
      <w:r>
        <w:rPr>
          <w:rFonts w:ascii="Times New Roman" w:hAnsi="Times New Roman" w:cs="Times New Roman"/>
          <w:color w:val="000000" w:themeColor="text1"/>
          <w:lang w:val="en-US"/>
        </w:rPr>
        <w:t>,</w:t>
      </w:r>
      <w:r w:rsidRPr="004D39EF">
        <w:rPr>
          <w:rFonts w:ascii="Times New Roman" w:hAnsi="Times New Roman" w:cs="Times New Roman"/>
          <w:color w:val="000000" w:themeColor="text1"/>
          <w:lang w:val="en-US"/>
        </w:rPr>
        <w:t xml:space="preserve"> Chicago: </w:t>
      </w:r>
      <w:r w:rsidRPr="004D39EF">
        <w:rPr>
          <w:rFonts w:ascii="Times New Roman" w:hAnsi="Times New Roman" w:cs="Times New Roman"/>
          <w:color w:val="000000" w:themeColor="text1"/>
          <w:lang w:val="en-US"/>
        </w:rPr>
        <w:lastRenderedPageBreak/>
        <w:t>University of Chicago Press.</w:t>
      </w:r>
    </w:p>
    <w:p w14:paraId="48A0E879" w14:textId="36667576"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Regt, H.</w:t>
      </w:r>
      <w:r w:rsidR="004D39EF" w:rsidRPr="004D39EF">
        <w:rPr>
          <w:rFonts w:ascii="Times New Roman" w:hAnsi="Times New Roman" w:cs="Times New Roman"/>
          <w:color w:val="000000" w:themeColor="text1"/>
          <w:lang w:val="en-US"/>
        </w:rPr>
        <w:t xml:space="preserve"> W. de. </w:t>
      </w:r>
      <w:r>
        <w:rPr>
          <w:rFonts w:ascii="Times New Roman" w:hAnsi="Times New Roman" w:cs="Times New Roman"/>
          <w:color w:val="000000" w:themeColor="text1"/>
          <w:lang w:val="en-US"/>
        </w:rPr>
        <w:t>(2017),</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Understanding Scientific Understanding</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Oxford: Oxford University Press.</w:t>
      </w:r>
    </w:p>
    <w:p w14:paraId="60033F39" w14:textId="78B68125"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Reis, L., and P.O. </w:t>
      </w:r>
      <w:proofErr w:type="spellStart"/>
      <w:r>
        <w:rPr>
          <w:rFonts w:ascii="Times New Roman" w:hAnsi="Times New Roman" w:cs="Times New Roman"/>
          <w:color w:val="000000" w:themeColor="text1"/>
          <w:lang w:val="en-US"/>
        </w:rPr>
        <w:t>Kristeller</w:t>
      </w:r>
      <w:proofErr w:type="spellEnd"/>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(1943), ‘</w:t>
      </w:r>
      <w:r w:rsidR="004D39EF" w:rsidRPr="004D39EF">
        <w:rPr>
          <w:rFonts w:ascii="Times New Roman" w:hAnsi="Times New Roman" w:cs="Times New Roman"/>
          <w:color w:val="000000" w:themeColor="text1"/>
          <w:lang w:val="en-US"/>
        </w:rPr>
        <w:t>Some Re</w:t>
      </w:r>
      <w:r>
        <w:rPr>
          <w:rFonts w:ascii="Times New Roman" w:hAnsi="Times New Roman" w:cs="Times New Roman"/>
          <w:color w:val="000000" w:themeColor="text1"/>
          <w:lang w:val="en-US"/>
        </w:rPr>
        <w:t>marks on the Method of History’,</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The Journal of Philosophy</w:t>
      </w:r>
      <w:r>
        <w:rPr>
          <w:rFonts w:ascii="Times New Roman" w:hAnsi="Times New Roman" w:cs="Times New Roman"/>
          <w:iCs/>
          <w:color w:val="000000" w:themeColor="text1"/>
          <w:lang w:val="en-US"/>
        </w:rPr>
        <w:t>,</w:t>
      </w:r>
      <w:r>
        <w:rPr>
          <w:rFonts w:ascii="Times New Roman" w:hAnsi="Times New Roman" w:cs="Times New Roman"/>
          <w:color w:val="000000" w:themeColor="text1"/>
          <w:lang w:val="en-US"/>
        </w:rPr>
        <w:t xml:space="preserve"> 40 (9): 225–</w:t>
      </w:r>
      <w:r w:rsidR="004D39EF" w:rsidRPr="004D39EF">
        <w:rPr>
          <w:rFonts w:ascii="Times New Roman" w:hAnsi="Times New Roman" w:cs="Times New Roman"/>
          <w:color w:val="000000" w:themeColor="text1"/>
          <w:lang w:val="en-US"/>
        </w:rPr>
        <w:t>45.</w:t>
      </w:r>
    </w:p>
    <w:p w14:paraId="779D62AB" w14:textId="63BA6E2C"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Reisch</w:t>
      </w:r>
      <w:proofErr w:type="spellEnd"/>
      <w:r>
        <w:rPr>
          <w:rFonts w:ascii="Times New Roman" w:hAnsi="Times New Roman" w:cs="Times New Roman"/>
          <w:color w:val="000000" w:themeColor="text1"/>
          <w:lang w:val="en-US"/>
        </w:rPr>
        <w:t>, G.</w:t>
      </w:r>
      <w:r w:rsidR="004D39EF" w:rsidRPr="004D39EF">
        <w:rPr>
          <w:rFonts w:ascii="Times New Roman" w:hAnsi="Times New Roman" w:cs="Times New Roman"/>
          <w:color w:val="000000" w:themeColor="text1"/>
          <w:lang w:val="en-US"/>
        </w:rPr>
        <w:t xml:space="preserve">A. </w:t>
      </w:r>
      <w:r>
        <w:rPr>
          <w:rFonts w:ascii="Times New Roman" w:hAnsi="Times New Roman" w:cs="Times New Roman"/>
          <w:color w:val="000000" w:themeColor="text1"/>
          <w:lang w:val="en-US"/>
        </w:rPr>
        <w:t>(2001), ‘</w:t>
      </w:r>
      <w:r w:rsidR="004D39EF" w:rsidRPr="004D39EF">
        <w:rPr>
          <w:rFonts w:ascii="Times New Roman" w:hAnsi="Times New Roman" w:cs="Times New Roman"/>
          <w:color w:val="000000" w:themeColor="text1"/>
          <w:lang w:val="en-US"/>
        </w:rPr>
        <w:t>Against a Third Dogma of Logical Empir</w:t>
      </w:r>
      <w:r>
        <w:rPr>
          <w:rFonts w:ascii="Times New Roman" w:hAnsi="Times New Roman" w:cs="Times New Roman"/>
          <w:color w:val="000000" w:themeColor="text1"/>
          <w:lang w:val="en-US"/>
        </w:rPr>
        <w:t xml:space="preserve">icism: Otto </w:t>
      </w:r>
      <w:proofErr w:type="spellStart"/>
      <w:r>
        <w:rPr>
          <w:rFonts w:ascii="Times New Roman" w:hAnsi="Times New Roman" w:cs="Times New Roman"/>
          <w:color w:val="000000" w:themeColor="text1"/>
          <w:lang w:val="en-US"/>
        </w:rPr>
        <w:t>Neurath</w:t>
      </w:r>
      <w:proofErr w:type="spellEnd"/>
      <w:r>
        <w:rPr>
          <w:rFonts w:ascii="Times New Roman" w:hAnsi="Times New Roman" w:cs="Times New Roman"/>
          <w:color w:val="000000" w:themeColor="text1"/>
          <w:lang w:val="en-US"/>
        </w:rPr>
        <w:t xml:space="preserve"> and “Unpredictability in Principle”’,</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International Studies in the Philosophy of Science</w:t>
      </w:r>
      <w:r>
        <w:rPr>
          <w:rFonts w:ascii="Times New Roman" w:hAnsi="Times New Roman" w:cs="Times New Roman"/>
          <w:iCs/>
          <w:color w:val="000000" w:themeColor="text1"/>
          <w:lang w:val="en-US"/>
        </w:rPr>
        <w:t>,</w:t>
      </w:r>
      <w:r w:rsidR="004D39EF" w:rsidRPr="004D39EF">
        <w:rPr>
          <w:rFonts w:ascii="Times New Roman" w:hAnsi="Times New Roman" w:cs="Times New Roman"/>
          <w:color w:val="000000" w:themeColor="text1"/>
          <w:lang w:val="en-US"/>
        </w:rPr>
        <w:t xml:space="preserve"> 15 (2): 199–209.</w:t>
      </w:r>
    </w:p>
    <w:p w14:paraId="6BDF28B7" w14:textId="63CBE78E"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Reisch</w:t>
      </w:r>
      <w:proofErr w:type="spellEnd"/>
      <w:r>
        <w:rPr>
          <w:rFonts w:ascii="Times New Roman" w:hAnsi="Times New Roman" w:cs="Times New Roman"/>
          <w:color w:val="000000" w:themeColor="text1"/>
          <w:lang w:val="en-US"/>
        </w:rPr>
        <w:t>, G.A</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2005</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How the Cold War Transformed Philosophy of Science</w:t>
      </w:r>
      <w:r>
        <w:rPr>
          <w:rFonts w:ascii="Times New Roman" w:hAnsi="Times New Roman" w:cs="Times New Roman"/>
          <w:color w:val="000000" w:themeColor="text1"/>
          <w:lang w:val="en-US"/>
        </w:rPr>
        <w:t xml:space="preserve">: </w:t>
      </w:r>
      <w:r>
        <w:rPr>
          <w:rFonts w:ascii="Times New Roman" w:hAnsi="Times New Roman" w:cs="Times New Roman"/>
          <w:i/>
          <w:color w:val="000000" w:themeColor="text1"/>
          <w:lang w:val="en-US"/>
        </w:rPr>
        <w:t>To the Icy Slopes of Logic</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New York</w:t>
      </w:r>
      <w:r w:rsidR="004D39EF" w:rsidRPr="004D39EF">
        <w:rPr>
          <w:rFonts w:ascii="Times New Roman" w:hAnsi="Times New Roman" w:cs="Times New Roman"/>
          <w:color w:val="000000" w:themeColor="text1"/>
          <w:lang w:val="en-US"/>
        </w:rPr>
        <w:t>: Cambridge University Press.</w:t>
      </w:r>
    </w:p>
    <w:p w14:paraId="6B29D237" w14:textId="4260C140"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Roth, P.</w:t>
      </w:r>
      <w:r w:rsidR="004D39EF" w:rsidRPr="004D39EF">
        <w:rPr>
          <w:rFonts w:ascii="Times New Roman" w:hAnsi="Times New Roman" w:cs="Times New Roman"/>
          <w:color w:val="000000" w:themeColor="text1"/>
          <w:lang w:val="en-US"/>
        </w:rPr>
        <w:t xml:space="preserve">A. </w:t>
      </w:r>
      <w:r>
        <w:rPr>
          <w:rFonts w:ascii="Times New Roman" w:hAnsi="Times New Roman" w:cs="Times New Roman"/>
          <w:color w:val="000000" w:themeColor="text1"/>
          <w:lang w:val="en-US"/>
        </w:rPr>
        <w:t>(2008) ‘</w:t>
      </w:r>
      <w:r w:rsidR="004D39EF" w:rsidRPr="004D39EF">
        <w:rPr>
          <w:rFonts w:ascii="Times New Roman" w:hAnsi="Times New Roman" w:cs="Times New Roman"/>
          <w:color w:val="000000" w:themeColor="text1"/>
          <w:lang w:val="en-US"/>
        </w:rPr>
        <w:t>Beyond Understanding: The Career of the Concept of Under</w:t>
      </w:r>
      <w:r>
        <w:rPr>
          <w:rFonts w:ascii="Times New Roman" w:hAnsi="Times New Roman" w:cs="Times New Roman"/>
          <w:color w:val="000000" w:themeColor="text1"/>
          <w:lang w:val="en-US"/>
        </w:rPr>
        <w:t>standing in the Human Sciences’, i</w:t>
      </w:r>
      <w:r w:rsidR="004D39EF" w:rsidRPr="004D39EF">
        <w:rPr>
          <w:rFonts w:ascii="Times New Roman" w:hAnsi="Times New Roman" w:cs="Times New Roman"/>
          <w:color w:val="000000" w:themeColor="text1"/>
          <w:lang w:val="en-US"/>
        </w:rPr>
        <w:t xml:space="preserve">n </w:t>
      </w:r>
      <w:r w:rsidR="003E3DF9">
        <w:rPr>
          <w:rFonts w:ascii="Times New Roman" w:hAnsi="Times New Roman" w:cs="Times New Roman"/>
          <w:color w:val="000000" w:themeColor="text1"/>
          <w:lang w:val="en-US"/>
        </w:rPr>
        <w:t xml:space="preserve">S.P. Turner and P.A. Roth (eds), </w:t>
      </w:r>
      <w:r w:rsidR="004D39EF" w:rsidRPr="004D39EF">
        <w:rPr>
          <w:rFonts w:ascii="Times New Roman" w:hAnsi="Times New Roman" w:cs="Times New Roman"/>
          <w:i/>
          <w:iCs/>
          <w:color w:val="000000" w:themeColor="text1"/>
          <w:lang w:val="en-US"/>
        </w:rPr>
        <w:t>The Blackwell Guide to the Philosophy of the Social Sciences</w:t>
      </w:r>
      <w:r w:rsidR="004D39EF" w:rsidRPr="004D39EF">
        <w:rPr>
          <w:rFonts w:ascii="Times New Roman" w:hAnsi="Times New Roman" w:cs="Times New Roman"/>
          <w:color w:val="000000" w:themeColor="text1"/>
          <w:lang w:val="en-US"/>
        </w:rPr>
        <w:t>, 311–33</w:t>
      </w:r>
      <w:r>
        <w:rPr>
          <w:rFonts w:ascii="Times New Roman" w:hAnsi="Times New Roman" w:cs="Times New Roman"/>
          <w:color w:val="000000" w:themeColor="text1"/>
          <w:lang w:val="en-US"/>
        </w:rPr>
        <w:t>. Oxford: Blackwell Publishing.</w:t>
      </w:r>
    </w:p>
    <w:p w14:paraId="3E726AD0" w14:textId="0B2FE253" w:rsidR="004D39EF" w:rsidRPr="004D39EF" w:rsidRDefault="00EA16BE"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Roth, P.A.</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(2020),</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The Philosophical Structure of Historical Explanation</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Evanston: Northwestern University Press.</w:t>
      </w:r>
    </w:p>
    <w:p w14:paraId="46787784" w14:textId="76A69A88" w:rsidR="004D39EF" w:rsidRPr="004D39EF" w:rsidRDefault="00121A11"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Skinner, Q</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(1969), ‘</w:t>
      </w:r>
      <w:r w:rsidR="004D39EF" w:rsidRPr="004D39EF">
        <w:rPr>
          <w:rFonts w:ascii="Times New Roman" w:hAnsi="Times New Roman" w:cs="Times New Roman"/>
          <w:color w:val="000000" w:themeColor="text1"/>
          <w:lang w:val="en-US"/>
        </w:rPr>
        <w:t>Meaning and Underst</w:t>
      </w:r>
      <w:r>
        <w:rPr>
          <w:rFonts w:ascii="Times New Roman" w:hAnsi="Times New Roman" w:cs="Times New Roman"/>
          <w:color w:val="000000" w:themeColor="text1"/>
          <w:lang w:val="en-US"/>
        </w:rPr>
        <w:t>anding in the History of Ideas’,</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History and Theory</w:t>
      </w:r>
      <w:r>
        <w:rPr>
          <w:rFonts w:ascii="Times New Roman" w:hAnsi="Times New Roman" w:cs="Times New Roman"/>
          <w:iCs/>
          <w:color w:val="000000" w:themeColor="text1"/>
          <w:lang w:val="en-US"/>
        </w:rPr>
        <w:t>,</w:t>
      </w:r>
      <w:r w:rsidR="004D39EF" w:rsidRPr="004D39EF">
        <w:rPr>
          <w:rFonts w:ascii="Times New Roman" w:hAnsi="Times New Roman" w:cs="Times New Roman"/>
          <w:color w:val="000000" w:themeColor="text1"/>
          <w:lang w:val="en-US"/>
        </w:rPr>
        <w:t xml:space="preserve"> 8 (1): 3–53.</w:t>
      </w:r>
    </w:p>
    <w:p w14:paraId="168DE782" w14:textId="38C3C9D4" w:rsidR="004D39EF" w:rsidRPr="004D39EF" w:rsidRDefault="00121A11"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Smith, B.</w:t>
      </w:r>
      <w:r w:rsidR="004D39EF" w:rsidRPr="004D39EF">
        <w:rPr>
          <w:rFonts w:ascii="Times New Roman" w:hAnsi="Times New Roman" w:cs="Times New Roman"/>
          <w:color w:val="000000" w:themeColor="text1"/>
          <w:lang w:val="en-US"/>
        </w:rPr>
        <w:t xml:space="preserve">R. </w:t>
      </w:r>
      <w:r>
        <w:rPr>
          <w:rFonts w:ascii="Times New Roman" w:hAnsi="Times New Roman" w:cs="Times New Roman"/>
          <w:color w:val="000000" w:themeColor="text1"/>
          <w:lang w:val="en-US"/>
        </w:rPr>
        <w:t>(2007), ‘</w:t>
      </w:r>
      <w:r w:rsidR="004D39EF" w:rsidRPr="004D39EF">
        <w:rPr>
          <w:rFonts w:ascii="Times New Roman" w:hAnsi="Times New Roman" w:cs="Times New Roman"/>
          <w:color w:val="000000" w:themeColor="text1"/>
          <w:lang w:val="en-US"/>
        </w:rPr>
        <w:t>Shakespeare’s Sonnets and the History of Sex</w:t>
      </w:r>
      <w:r>
        <w:rPr>
          <w:rFonts w:ascii="Times New Roman" w:hAnsi="Times New Roman" w:cs="Times New Roman"/>
          <w:color w:val="000000" w:themeColor="text1"/>
          <w:lang w:val="en-US"/>
        </w:rPr>
        <w:t>uality: A Reception History’, i</w:t>
      </w:r>
      <w:r w:rsidR="004D39EF" w:rsidRPr="004D39EF">
        <w:rPr>
          <w:rFonts w:ascii="Times New Roman" w:hAnsi="Times New Roman" w:cs="Times New Roman"/>
          <w:color w:val="000000" w:themeColor="text1"/>
          <w:lang w:val="en-US"/>
        </w:rPr>
        <w:t xml:space="preserve">n </w:t>
      </w:r>
      <w:r w:rsidR="00CB1640">
        <w:rPr>
          <w:rFonts w:ascii="Times New Roman" w:hAnsi="Times New Roman" w:cs="Times New Roman"/>
          <w:color w:val="000000" w:themeColor="text1"/>
          <w:lang w:val="en-US"/>
        </w:rPr>
        <w:t xml:space="preserve">R. Dutton and J.E. Howard (eds.), </w:t>
      </w:r>
      <w:r w:rsidR="004D39EF" w:rsidRPr="004D39EF">
        <w:rPr>
          <w:rFonts w:ascii="Times New Roman" w:hAnsi="Times New Roman" w:cs="Times New Roman"/>
          <w:i/>
          <w:iCs/>
          <w:color w:val="000000" w:themeColor="text1"/>
          <w:lang w:val="en-US"/>
        </w:rPr>
        <w:t>A Companion to Shakespeare’s Works</w:t>
      </w:r>
      <w:r w:rsidR="004D39EF" w:rsidRPr="004D39EF">
        <w:rPr>
          <w:rFonts w:ascii="Times New Roman" w:hAnsi="Times New Roman" w:cs="Times New Roman"/>
          <w:color w:val="000000" w:themeColor="text1"/>
          <w:lang w:val="en-US"/>
        </w:rPr>
        <w:t>, 4–26</w:t>
      </w:r>
      <w:r w:rsidR="00CB1640">
        <w:rPr>
          <w:rFonts w:ascii="Times New Roman" w:hAnsi="Times New Roman" w:cs="Times New Roman"/>
          <w:color w:val="000000" w:themeColor="text1"/>
          <w:lang w:val="en-US"/>
        </w:rPr>
        <w:t>. Oxford: Blackwell Publishing.</w:t>
      </w:r>
    </w:p>
    <w:p w14:paraId="5CF736EC" w14:textId="674FC81A"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r w:rsidRPr="004D39EF">
        <w:rPr>
          <w:rFonts w:ascii="Times New Roman" w:hAnsi="Times New Roman" w:cs="Times New Roman"/>
          <w:color w:val="000000" w:themeColor="text1"/>
          <w:lang w:val="en-US"/>
        </w:rPr>
        <w:t xml:space="preserve">Taylor, C. </w:t>
      </w:r>
      <w:r w:rsidR="00CB1640">
        <w:rPr>
          <w:rFonts w:ascii="Times New Roman" w:hAnsi="Times New Roman" w:cs="Times New Roman"/>
          <w:color w:val="000000" w:themeColor="text1"/>
          <w:lang w:val="en-US"/>
        </w:rPr>
        <w:t>(1971), ‘</w:t>
      </w:r>
      <w:r w:rsidRPr="004D39EF">
        <w:rPr>
          <w:rFonts w:ascii="Times New Roman" w:hAnsi="Times New Roman" w:cs="Times New Roman"/>
          <w:color w:val="000000" w:themeColor="text1"/>
          <w:lang w:val="en-US"/>
        </w:rPr>
        <w:t>Interpre</w:t>
      </w:r>
      <w:r w:rsidR="00CB1640">
        <w:rPr>
          <w:rFonts w:ascii="Times New Roman" w:hAnsi="Times New Roman" w:cs="Times New Roman"/>
          <w:color w:val="000000" w:themeColor="text1"/>
          <w:lang w:val="en-US"/>
        </w:rPr>
        <w:t>tation and the Sciences of Man’,</w:t>
      </w:r>
      <w:r w:rsidRPr="004D39EF">
        <w:rPr>
          <w:rFonts w:ascii="Times New Roman" w:hAnsi="Times New Roman" w:cs="Times New Roman"/>
          <w:color w:val="000000" w:themeColor="text1"/>
          <w:lang w:val="en-US"/>
        </w:rPr>
        <w:t xml:space="preserve"> </w:t>
      </w:r>
      <w:r w:rsidRPr="00CB1640">
        <w:rPr>
          <w:rFonts w:ascii="Times New Roman" w:hAnsi="Times New Roman" w:cs="Times New Roman"/>
          <w:i/>
          <w:color w:val="000000" w:themeColor="text1"/>
          <w:lang w:val="en-US"/>
        </w:rPr>
        <w:t>The Review of Metaphysics</w:t>
      </w:r>
      <w:r w:rsidRPr="004D39EF">
        <w:rPr>
          <w:rFonts w:ascii="Times New Roman" w:hAnsi="Times New Roman" w:cs="Times New Roman"/>
          <w:color w:val="000000" w:themeColor="text1"/>
          <w:lang w:val="en-US"/>
        </w:rPr>
        <w:t>, 25 (1): 3–51.</w:t>
      </w:r>
    </w:p>
    <w:p w14:paraId="1302EDA1" w14:textId="430858EE" w:rsidR="004D39EF" w:rsidRPr="004D39EF" w:rsidRDefault="00CB1640"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Tuboly</w:t>
      </w:r>
      <w:proofErr w:type="spellEnd"/>
      <w:r>
        <w:rPr>
          <w:rFonts w:ascii="Times New Roman" w:hAnsi="Times New Roman" w:cs="Times New Roman"/>
          <w:color w:val="000000" w:themeColor="text1"/>
          <w:lang w:val="en-US"/>
        </w:rPr>
        <w:t>, A. T., and J. Cat, (</w:t>
      </w:r>
      <w:r w:rsidR="004D39EF" w:rsidRPr="004D39EF">
        <w:rPr>
          <w:rFonts w:ascii="Times New Roman" w:hAnsi="Times New Roman" w:cs="Times New Roman"/>
          <w:color w:val="000000" w:themeColor="text1"/>
          <w:lang w:val="en-US"/>
        </w:rPr>
        <w:t>eds</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(2019), ‘</w:t>
      </w:r>
      <w:r w:rsidR="004D39EF" w:rsidRPr="004D39EF">
        <w:rPr>
          <w:rFonts w:ascii="Times New Roman" w:hAnsi="Times New Roman" w:cs="Times New Roman"/>
          <w:color w:val="000000" w:themeColor="text1"/>
          <w:lang w:val="en-US"/>
        </w:rPr>
        <w:t>Appendix 2: The 1940–1945</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Neurath</w:t>
      </w:r>
      <w:proofErr w:type="spellEnd"/>
      <w:r>
        <w:rPr>
          <w:rFonts w:ascii="Times New Roman" w:hAnsi="Times New Roman" w:cs="Times New Roman"/>
          <w:color w:val="000000" w:themeColor="text1"/>
          <w:lang w:val="en-US"/>
        </w:rPr>
        <w:t>-Carnap Correspondence’, i</w:t>
      </w:r>
      <w:r w:rsidR="004D39EF" w:rsidRPr="004D39EF">
        <w:rPr>
          <w:rFonts w:ascii="Times New Roman" w:hAnsi="Times New Roman" w:cs="Times New Roman"/>
          <w:color w:val="000000" w:themeColor="text1"/>
          <w:lang w:val="en-US"/>
        </w:rPr>
        <w:t>n</w:t>
      </w:r>
      <w:r>
        <w:rPr>
          <w:rFonts w:ascii="Times New Roman" w:hAnsi="Times New Roman" w:cs="Times New Roman"/>
          <w:color w:val="000000" w:themeColor="text1"/>
          <w:lang w:val="en-US"/>
        </w:rPr>
        <w:t xml:space="preserve"> J. Cat and A.T. </w:t>
      </w:r>
      <w:proofErr w:type="spellStart"/>
      <w:r>
        <w:rPr>
          <w:rFonts w:ascii="Times New Roman" w:hAnsi="Times New Roman" w:cs="Times New Roman"/>
          <w:color w:val="000000" w:themeColor="text1"/>
          <w:lang w:val="en-US"/>
        </w:rPr>
        <w:t>Tuboly</w:t>
      </w:r>
      <w:proofErr w:type="spellEnd"/>
      <w:r>
        <w:rPr>
          <w:rFonts w:ascii="Times New Roman" w:hAnsi="Times New Roman" w:cs="Times New Roman"/>
          <w:color w:val="000000" w:themeColor="text1"/>
          <w:lang w:val="en-US"/>
        </w:rPr>
        <w:t xml:space="preserve"> (eds.),</w:t>
      </w:r>
      <w:r w:rsidR="004D39EF" w:rsidRPr="004D39EF">
        <w:rPr>
          <w:rFonts w:ascii="Times New Roman" w:hAnsi="Times New Roman" w:cs="Times New Roman"/>
          <w:color w:val="000000" w:themeColor="text1"/>
          <w:lang w:val="en-US"/>
        </w:rPr>
        <w:t xml:space="preserve"> </w:t>
      </w:r>
      <w:proofErr w:type="spellStart"/>
      <w:r w:rsidR="004D39EF" w:rsidRPr="004D39EF">
        <w:rPr>
          <w:rFonts w:ascii="Times New Roman" w:hAnsi="Times New Roman" w:cs="Times New Roman"/>
          <w:i/>
          <w:iCs/>
          <w:color w:val="000000" w:themeColor="text1"/>
          <w:lang w:val="en-US"/>
        </w:rPr>
        <w:t>Neurath</w:t>
      </w:r>
      <w:proofErr w:type="spellEnd"/>
      <w:r w:rsidR="004D39EF" w:rsidRPr="004D39EF">
        <w:rPr>
          <w:rFonts w:ascii="Times New Roman" w:hAnsi="Times New Roman" w:cs="Times New Roman"/>
          <w:i/>
          <w:iCs/>
          <w:color w:val="000000" w:themeColor="text1"/>
          <w:lang w:val="en-US"/>
        </w:rPr>
        <w:t xml:space="preserve"> Reconsidered</w:t>
      </w:r>
      <w:r>
        <w:rPr>
          <w:rFonts w:ascii="Times New Roman" w:hAnsi="Times New Roman" w:cs="Times New Roman"/>
          <w:i/>
          <w:iCs/>
          <w:color w:val="000000" w:themeColor="text1"/>
          <w:lang w:val="en-US"/>
        </w:rPr>
        <w:t>: New Sources and Perspectives</w:t>
      </w:r>
      <w:r w:rsidR="004D39EF" w:rsidRPr="004D39EF">
        <w:rPr>
          <w:rFonts w:ascii="Times New Roman" w:hAnsi="Times New Roman" w:cs="Times New Roman"/>
          <w:color w:val="000000" w:themeColor="text1"/>
          <w:lang w:val="en-US"/>
        </w:rPr>
        <w:t>, 512–685. Dordrecht: Springer.</w:t>
      </w:r>
    </w:p>
    <w:p w14:paraId="7262F08F" w14:textId="7842C8DF" w:rsidR="004D39EF" w:rsidRPr="004D39EF" w:rsidRDefault="005C3EC8"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Uebel</w:t>
      </w:r>
      <w:proofErr w:type="spellEnd"/>
      <w:r>
        <w:rPr>
          <w:rFonts w:ascii="Times New Roman" w:hAnsi="Times New Roman" w:cs="Times New Roman"/>
          <w:color w:val="000000" w:themeColor="text1"/>
          <w:lang w:val="en-US"/>
        </w:rPr>
        <w:t>, Th</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(2019), ‘</w:t>
      </w:r>
      <w:proofErr w:type="spellStart"/>
      <w:r>
        <w:rPr>
          <w:rFonts w:ascii="Times New Roman" w:hAnsi="Times New Roman" w:cs="Times New Roman"/>
          <w:color w:val="000000" w:themeColor="text1"/>
          <w:lang w:val="en-US"/>
        </w:rPr>
        <w:t>Neurath</w:t>
      </w:r>
      <w:proofErr w:type="spellEnd"/>
      <w:r>
        <w:rPr>
          <w:rFonts w:ascii="Times New Roman" w:hAnsi="Times New Roman" w:cs="Times New Roman"/>
          <w:color w:val="000000" w:themeColor="text1"/>
          <w:lang w:val="en-US"/>
        </w:rPr>
        <w:t xml:space="preserve"> on Verstehen’,</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European Journal of Philosophy</w:t>
      </w:r>
      <w:r>
        <w:rPr>
          <w:rFonts w:ascii="Times New Roman" w:hAnsi="Times New Roman" w:cs="Times New Roman"/>
          <w:iCs/>
          <w:color w:val="000000" w:themeColor="text1"/>
          <w:lang w:val="en-US"/>
        </w:rPr>
        <w:t>,</w:t>
      </w:r>
      <w:r w:rsidR="004D39EF" w:rsidRPr="004D39EF">
        <w:rPr>
          <w:rFonts w:ascii="Times New Roman" w:hAnsi="Times New Roman" w:cs="Times New Roman"/>
          <w:color w:val="000000" w:themeColor="text1"/>
          <w:lang w:val="en-US"/>
        </w:rPr>
        <w:t xml:space="preserve"> 27 (4): 912–38. </w:t>
      </w:r>
    </w:p>
    <w:p w14:paraId="58B38B32" w14:textId="2232576A" w:rsidR="004D39EF" w:rsidRPr="004D39EF" w:rsidRDefault="004D39EF" w:rsidP="005C3EC8">
      <w:pPr>
        <w:widowControl w:val="0"/>
        <w:autoSpaceDE w:val="0"/>
        <w:autoSpaceDN w:val="0"/>
        <w:adjustRightInd w:val="0"/>
        <w:ind w:left="567" w:hanging="567"/>
        <w:rPr>
          <w:rFonts w:ascii="Times New Roman" w:hAnsi="Times New Roman" w:cs="Times New Roman"/>
          <w:color w:val="000000" w:themeColor="text1"/>
          <w:lang w:val="en-US"/>
        </w:rPr>
      </w:pPr>
      <w:proofErr w:type="spellStart"/>
      <w:r w:rsidRPr="004D39EF">
        <w:rPr>
          <w:rFonts w:ascii="Times New Roman" w:hAnsi="Times New Roman" w:cs="Times New Roman"/>
          <w:color w:val="000000" w:themeColor="text1"/>
          <w:lang w:val="en-US"/>
        </w:rPr>
        <w:t>Weinga</w:t>
      </w:r>
      <w:r w:rsidR="005C3EC8">
        <w:rPr>
          <w:rFonts w:ascii="Times New Roman" w:hAnsi="Times New Roman" w:cs="Times New Roman"/>
          <w:color w:val="000000" w:themeColor="text1"/>
          <w:lang w:val="en-US"/>
        </w:rPr>
        <w:t>rtner</w:t>
      </w:r>
      <w:proofErr w:type="spellEnd"/>
      <w:r w:rsidR="005C3EC8">
        <w:rPr>
          <w:rFonts w:ascii="Times New Roman" w:hAnsi="Times New Roman" w:cs="Times New Roman"/>
          <w:color w:val="000000" w:themeColor="text1"/>
          <w:lang w:val="en-US"/>
        </w:rPr>
        <w:t>, R.</w:t>
      </w:r>
      <w:r w:rsidRPr="004D39EF">
        <w:rPr>
          <w:rFonts w:ascii="Times New Roman" w:hAnsi="Times New Roman" w:cs="Times New Roman"/>
          <w:color w:val="000000" w:themeColor="text1"/>
          <w:lang w:val="en-US"/>
        </w:rPr>
        <w:t xml:space="preserve">H. </w:t>
      </w:r>
      <w:r w:rsidR="005C3EC8">
        <w:rPr>
          <w:rFonts w:ascii="Times New Roman" w:hAnsi="Times New Roman" w:cs="Times New Roman"/>
          <w:color w:val="000000" w:themeColor="text1"/>
          <w:lang w:val="en-US"/>
        </w:rPr>
        <w:t>(1961), ‘</w:t>
      </w:r>
      <w:r w:rsidRPr="004D39EF">
        <w:rPr>
          <w:rFonts w:ascii="Times New Roman" w:hAnsi="Times New Roman" w:cs="Times New Roman"/>
          <w:color w:val="000000" w:themeColor="text1"/>
          <w:lang w:val="en-US"/>
        </w:rPr>
        <w:t>The Quarre</w:t>
      </w:r>
      <w:r w:rsidR="005C3EC8">
        <w:rPr>
          <w:rFonts w:ascii="Times New Roman" w:hAnsi="Times New Roman" w:cs="Times New Roman"/>
          <w:color w:val="000000" w:themeColor="text1"/>
          <w:lang w:val="en-US"/>
        </w:rPr>
        <w:t>l about Historical Explanation’,</w:t>
      </w:r>
      <w:r w:rsidRPr="004D39EF">
        <w:rPr>
          <w:rFonts w:ascii="Times New Roman" w:hAnsi="Times New Roman" w:cs="Times New Roman"/>
          <w:color w:val="000000" w:themeColor="text1"/>
          <w:lang w:val="en-US"/>
        </w:rPr>
        <w:t xml:space="preserve"> </w:t>
      </w:r>
      <w:r w:rsidRPr="004D39EF">
        <w:rPr>
          <w:rFonts w:ascii="Times New Roman" w:hAnsi="Times New Roman" w:cs="Times New Roman"/>
          <w:i/>
          <w:iCs/>
          <w:color w:val="000000" w:themeColor="text1"/>
          <w:lang w:val="en-US"/>
        </w:rPr>
        <w:t>The Journal of Philosophy</w:t>
      </w:r>
      <w:r w:rsidR="005C3EC8">
        <w:rPr>
          <w:rFonts w:ascii="Times New Roman" w:hAnsi="Times New Roman" w:cs="Times New Roman"/>
          <w:iCs/>
          <w:color w:val="000000" w:themeColor="text1"/>
          <w:lang w:val="en-US"/>
        </w:rPr>
        <w:t>,</w:t>
      </w:r>
      <w:r w:rsidRPr="004D39EF">
        <w:rPr>
          <w:rFonts w:ascii="Times New Roman" w:hAnsi="Times New Roman" w:cs="Times New Roman"/>
          <w:color w:val="000000" w:themeColor="text1"/>
          <w:lang w:val="en-US"/>
        </w:rPr>
        <w:t xml:space="preserve"> 58 (2): 29–45.</w:t>
      </w:r>
    </w:p>
    <w:p w14:paraId="7AEFD0B5" w14:textId="25CE30C7" w:rsidR="004D39EF" w:rsidRPr="004D39EF" w:rsidRDefault="005C3EC8" w:rsidP="005C3EC8">
      <w:pPr>
        <w:widowControl w:val="0"/>
        <w:autoSpaceDE w:val="0"/>
        <w:autoSpaceDN w:val="0"/>
        <w:adjustRightInd w:val="0"/>
        <w:ind w:left="567" w:hanging="567"/>
        <w:rPr>
          <w:rFonts w:ascii="Times New Roman" w:hAnsi="Times New Roman" w:cs="Times New Roman"/>
          <w:color w:val="000000" w:themeColor="text1"/>
          <w:lang w:val="en-US"/>
        </w:rPr>
      </w:pPr>
      <w:r>
        <w:rPr>
          <w:rFonts w:ascii="Times New Roman" w:hAnsi="Times New Roman" w:cs="Times New Roman"/>
          <w:color w:val="000000" w:themeColor="text1"/>
          <w:lang w:val="en-US"/>
        </w:rPr>
        <w:t>Wells, S</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2004</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Looking for Sex in Shakespeare</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 xml:space="preserve"> Cambridge: Cambridge University Press.</w:t>
      </w:r>
    </w:p>
    <w:p w14:paraId="21AA4AC1" w14:textId="7AD0D3AC" w:rsidR="004D39EF" w:rsidRPr="004D39EF" w:rsidRDefault="005C3EC8" w:rsidP="005C3EC8">
      <w:pPr>
        <w:autoSpaceDE w:val="0"/>
        <w:autoSpaceDN w:val="0"/>
        <w:adjustRightInd w:val="0"/>
        <w:ind w:left="567" w:hanging="567"/>
        <w:rPr>
          <w:rFonts w:ascii="Times New Roman" w:hAnsi="Times New Roman" w:cs="Times New Roman"/>
          <w:b/>
          <w:color w:val="000000" w:themeColor="text1"/>
          <w:lang w:val="en-US"/>
        </w:rPr>
      </w:pPr>
      <w:r>
        <w:rPr>
          <w:rFonts w:ascii="Times New Roman" w:hAnsi="Times New Roman" w:cs="Times New Roman"/>
          <w:color w:val="000000" w:themeColor="text1"/>
          <w:lang w:val="en-US"/>
        </w:rPr>
        <w:t>Wootton, D</w:t>
      </w:r>
      <w:r w:rsidR="004D39EF" w:rsidRPr="004D39EF">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004D39EF" w:rsidRPr="004D39EF">
        <w:rPr>
          <w:rFonts w:ascii="Times New Roman" w:hAnsi="Times New Roman" w:cs="Times New Roman"/>
          <w:color w:val="000000" w:themeColor="text1"/>
          <w:lang w:val="en-US"/>
        </w:rPr>
        <w:t>1988</w:t>
      </w:r>
      <w:r>
        <w:rPr>
          <w:rFonts w:ascii="Times New Roman" w:hAnsi="Times New Roman" w:cs="Times New Roman"/>
          <w:color w:val="000000" w:themeColor="text1"/>
          <w:lang w:val="en-US"/>
        </w:rPr>
        <w:t>), ‘</w:t>
      </w:r>
      <w:r w:rsidR="004D39EF" w:rsidRPr="004D39EF">
        <w:rPr>
          <w:rFonts w:ascii="Times New Roman" w:hAnsi="Times New Roman" w:cs="Times New Roman"/>
          <w:color w:val="000000" w:themeColor="text1"/>
          <w:lang w:val="en-US"/>
        </w:rPr>
        <w:t xml:space="preserve">Lucien </w:t>
      </w:r>
      <w:proofErr w:type="spellStart"/>
      <w:r w:rsidR="004D39EF" w:rsidRPr="004D39EF">
        <w:rPr>
          <w:rFonts w:ascii="Times New Roman" w:hAnsi="Times New Roman" w:cs="Times New Roman"/>
          <w:color w:val="000000" w:themeColor="text1"/>
          <w:lang w:val="en-US"/>
        </w:rPr>
        <w:t>Febvre</w:t>
      </w:r>
      <w:proofErr w:type="spellEnd"/>
      <w:r w:rsidR="004D39EF" w:rsidRPr="004D39EF">
        <w:rPr>
          <w:rFonts w:ascii="Times New Roman" w:hAnsi="Times New Roman" w:cs="Times New Roman"/>
          <w:color w:val="000000" w:themeColor="text1"/>
          <w:lang w:val="en-US"/>
        </w:rPr>
        <w:t xml:space="preserve"> and the Problem o</w:t>
      </w:r>
      <w:r>
        <w:rPr>
          <w:rFonts w:ascii="Times New Roman" w:hAnsi="Times New Roman" w:cs="Times New Roman"/>
          <w:color w:val="000000" w:themeColor="text1"/>
          <w:lang w:val="en-US"/>
        </w:rPr>
        <w:t>f Unbelief in the Early Modern Period’,</w:t>
      </w:r>
      <w:r w:rsidR="004D39EF" w:rsidRPr="004D39EF">
        <w:rPr>
          <w:rFonts w:ascii="Times New Roman" w:hAnsi="Times New Roman" w:cs="Times New Roman"/>
          <w:color w:val="000000" w:themeColor="text1"/>
          <w:lang w:val="en-US"/>
        </w:rPr>
        <w:t xml:space="preserve"> </w:t>
      </w:r>
      <w:r w:rsidR="004D39EF" w:rsidRPr="004D39EF">
        <w:rPr>
          <w:rFonts w:ascii="Times New Roman" w:hAnsi="Times New Roman" w:cs="Times New Roman"/>
          <w:i/>
          <w:iCs/>
          <w:color w:val="000000" w:themeColor="text1"/>
          <w:lang w:val="en-US"/>
        </w:rPr>
        <w:t>The Journal of Modern History</w:t>
      </w:r>
      <w:r>
        <w:rPr>
          <w:rFonts w:ascii="Times New Roman" w:hAnsi="Times New Roman" w:cs="Times New Roman"/>
          <w:iCs/>
          <w:color w:val="000000" w:themeColor="text1"/>
          <w:lang w:val="en-US"/>
        </w:rPr>
        <w:t>,</w:t>
      </w:r>
      <w:r w:rsidR="004D39EF" w:rsidRPr="004D39EF">
        <w:rPr>
          <w:rFonts w:ascii="Times New Roman" w:hAnsi="Times New Roman" w:cs="Times New Roman"/>
          <w:color w:val="000000" w:themeColor="text1"/>
          <w:lang w:val="en-US"/>
        </w:rPr>
        <w:t xml:space="preserve"> 60 (4): 695–730.</w:t>
      </w:r>
    </w:p>
    <w:sectPr w:rsidR="004D39EF" w:rsidRPr="004D39EF" w:rsidSect="003C3EE8">
      <w:footerReference w:type="even" r:id="rId8"/>
      <w:footerReference w:type="default" r:id="rId9"/>
      <w:pgSz w:w="11900" w:h="16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7EDA7" w14:textId="77777777" w:rsidR="00D560F2" w:rsidRDefault="00D560F2" w:rsidP="00371FB7">
      <w:r>
        <w:separator/>
      </w:r>
    </w:p>
  </w:endnote>
  <w:endnote w:type="continuationSeparator" w:id="0">
    <w:p w14:paraId="13CEA0BD" w14:textId="77777777" w:rsidR="00D560F2" w:rsidRDefault="00D560F2" w:rsidP="0037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50872292"/>
      <w:docPartObj>
        <w:docPartGallery w:val="Page Numbers (Bottom of Page)"/>
        <w:docPartUnique/>
      </w:docPartObj>
    </w:sdtPr>
    <w:sdtEndPr>
      <w:rPr>
        <w:rStyle w:val="Paginanummer"/>
      </w:rPr>
    </w:sdtEndPr>
    <w:sdtContent>
      <w:p w14:paraId="1D759058" w14:textId="77777777" w:rsidR="00121A11" w:rsidRDefault="00121A11" w:rsidP="003C3EE8">
        <w:pPr>
          <w:pStyle w:val="Voettekst"/>
          <w:framePr w:wrap="around"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22F46B4" w14:textId="77777777" w:rsidR="00121A11" w:rsidRDefault="00121A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6947" w14:textId="77777777" w:rsidR="00121A11" w:rsidRPr="003C3EE8" w:rsidRDefault="00121A11" w:rsidP="003C3EE8">
    <w:pPr>
      <w:pStyle w:val="Voettekst"/>
      <w:framePr w:wrap="around" w:vAnchor="text" w:hAnchor="margin" w:xAlign="center" w:y="1"/>
      <w:jc w:val="center"/>
      <w:rPr>
        <w:rStyle w:val="Paginanummer"/>
        <w:rFonts w:ascii="Times New Roman" w:hAnsi="Times New Roman" w:cs="Times New Roman"/>
        <w:sz w:val="20"/>
      </w:rPr>
    </w:pPr>
    <w:r w:rsidRPr="003C3EE8">
      <w:rPr>
        <w:rStyle w:val="Paginanummer"/>
        <w:rFonts w:ascii="Times New Roman" w:hAnsi="Times New Roman" w:cs="Times New Roman"/>
        <w:sz w:val="20"/>
      </w:rPr>
      <w:fldChar w:fldCharType="begin"/>
    </w:r>
    <w:r w:rsidRPr="003C3EE8">
      <w:rPr>
        <w:rStyle w:val="Paginanummer"/>
        <w:rFonts w:ascii="Times New Roman" w:hAnsi="Times New Roman" w:cs="Times New Roman"/>
        <w:sz w:val="20"/>
      </w:rPr>
      <w:instrText xml:space="preserve">PAGE  </w:instrText>
    </w:r>
    <w:r w:rsidRPr="003C3EE8">
      <w:rPr>
        <w:rStyle w:val="Paginanummer"/>
        <w:rFonts w:ascii="Times New Roman" w:hAnsi="Times New Roman" w:cs="Times New Roman"/>
        <w:sz w:val="20"/>
      </w:rPr>
      <w:fldChar w:fldCharType="separate"/>
    </w:r>
    <w:r w:rsidR="0011588A">
      <w:rPr>
        <w:rStyle w:val="Paginanummer"/>
        <w:rFonts w:ascii="Times New Roman" w:hAnsi="Times New Roman" w:cs="Times New Roman"/>
        <w:noProof/>
        <w:sz w:val="20"/>
      </w:rPr>
      <w:t>1</w:t>
    </w:r>
    <w:r w:rsidR="0011588A">
      <w:rPr>
        <w:rStyle w:val="Paginanummer"/>
        <w:rFonts w:ascii="Times New Roman" w:hAnsi="Times New Roman" w:cs="Times New Roman"/>
        <w:noProof/>
        <w:sz w:val="20"/>
      </w:rPr>
      <w:t>2</w:t>
    </w:r>
    <w:r w:rsidRPr="003C3EE8">
      <w:rPr>
        <w:rStyle w:val="Paginanummer"/>
        <w:rFonts w:ascii="Times New Roman" w:hAnsi="Times New Roman" w:cs="Times New Roman"/>
        <w:sz w:val="20"/>
      </w:rPr>
      <w:fldChar w:fldCharType="end"/>
    </w:r>
  </w:p>
  <w:p w14:paraId="0FDCD0F1" w14:textId="77777777" w:rsidR="00121A11" w:rsidRPr="003C3EE8" w:rsidRDefault="00121A11" w:rsidP="003C3EE8">
    <w:pPr>
      <w:pStyle w:val="Voettekst"/>
      <w:jc w:val="center"/>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AE277" w14:textId="77777777" w:rsidR="00D560F2" w:rsidRDefault="00D560F2" w:rsidP="00371FB7">
      <w:r>
        <w:separator/>
      </w:r>
    </w:p>
  </w:footnote>
  <w:footnote w:type="continuationSeparator" w:id="0">
    <w:p w14:paraId="5FDCD1CD" w14:textId="77777777" w:rsidR="00D560F2" w:rsidRDefault="00D560F2" w:rsidP="00371FB7">
      <w:r>
        <w:continuationSeparator/>
      </w:r>
    </w:p>
  </w:footnote>
  <w:footnote w:id="1">
    <w:p w14:paraId="2F25B554" w14:textId="4DBD617D"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In this essay I use Shakespeare as a name to refer to the author of the Shakespeare-corpus. Some scholars see an important link between the question of the author’s sexual orientation and the question who that author was </w:t>
      </w:r>
      <w:r w:rsidRPr="00752894">
        <w:rPr>
          <w:rFonts w:ascii="Times New Roman" w:hAnsi="Times New Roman" w:cs="Times New Roman"/>
          <w:noProof/>
          <w:lang w:val="en-US"/>
        </w:rPr>
        <w:t>(Hamill 2005)</w:t>
      </w:r>
      <w:r w:rsidRPr="00752894">
        <w:rPr>
          <w:rFonts w:ascii="Times New Roman" w:hAnsi="Times New Roman" w:cs="Times New Roman"/>
          <w:lang w:val="en-US"/>
        </w:rPr>
        <w:t xml:space="preserve">. In this essay, I am neutral as to who actually was the author of that corpus. </w:t>
      </w:r>
    </w:p>
  </w:footnote>
  <w:footnote w:id="2">
    <w:p w14:paraId="54AA285D" w14:textId="26CC9D50"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For an illuminating discussion of this case as an epistemological problem, see </w:t>
      </w:r>
      <w:r w:rsidRPr="00752894">
        <w:rPr>
          <w:rFonts w:ascii="Times New Roman" w:hAnsi="Times New Roman" w:cs="Times New Roman"/>
          <w:noProof/>
          <w:lang w:val="en-US"/>
        </w:rPr>
        <w:t>(Roth 2008)</w:t>
      </w:r>
      <w:r w:rsidRPr="00752894">
        <w:rPr>
          <w:rFonts w:ascii="Times New Roman" w:hAnsi="Times New Roman" w:cs="Times New Roman"/>
          <w:lang w:val="en-US"/>
        </w:rPr>
        <w:t>.</w:t>
      </w:r>
    </w:p>
  </w:footnote>
  <w:footnote w:id="3">
    <w:p w14:paraId="1EDB5140" w14:textId="11192163" w:rsidR="00121A11" w:rsidRPr="0031674B"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In contemporary philosophy of science, there has been a revival in the study of scientific understanding. Within this revival, understanding refers to an epistemic aim of scientific theories, in contrast to explanation and description </w:t>
      </w:r>
      <w:r w:rsidRPr="00752894">
        <w:rPr>
          <w:rFonts w:ascii="Times New Roman" w:hAnsi="Times New Roman" w:cs="Times New Roman"/>
          <w:noProof/>
          <w:lang w:val="en-US"/>
        </w:rPr>
        <w:t>(de Regt 2017)</w:t>
      </w:r>
      <w:r w:rsidRPr="00752894">
        <w:rPr>
          <w:rFonts w:ascii="Times New Roman" w:hAnsi="Times New Roman" w:cs="Times New Roman"/>
          <w:lang w:val="en-US"/>
        </w:rPr>
        <w:t xml:space="preserve">. Because it is necessary to distinguish </w:t>
      </w:r>
      <w:proofErr w:type="spellStart"/>
      <w:r w:rsidRPr="00752894">
        <w:rPr>
          <w:rFonts w:ascii="Times New Roman" w:hAnsi="Times New Roman" w:cs="Times New Roman"/>
          <w:lang w:val="en-US"/>
        </w:rPr>
        <w:t>Dilthey’s</w:t>
      </w:r>
      <w:proofErr w:type="spellEnd"/>
      <w:r w:rsidRPr="00752894">
        <w:rPr>
          <w:rFonts w:ascii="Times New Roman" w:hAnsi="Times New Roman" w:cs="Times New Roman"/>
          <w:lang w:val="en-US"/>
        </w:rPr>
        <w:t xml:space="preserve"> problem of understanding in the human sciences with this contemporary debate in philosophy of science, I chose to use </w:t>
      </w:r>
      <w:proofErr w:type="spellStart"/>
      <w:r w:rsidRPr="00752894">
        <w:rPr>
          <w:rFonts w:ascii="Times New Roman" w:hAnsi="Times New Roman" w:cs="Times New Roman"/>
          <w:lang w:val="en-US"/>
        </w:rPr>
        <w:t>Dilthey’s</w:t>
      </w:r>
      <w:proofErr w:type="spellEnd"/>
      <w:r w:rsidRPr="00752894">
        <w:rPr>
          <w:rFonts w:ascii="Times New Roman" w:hAnsi="Times New Roman" w:cs="Times New Roman"/>
          <w:lang w:val="en-US"/>
        </w:rPr>
        <w:t xml:space="preserve"> term of </w:t>
      </w:r>
      <w:r w:rsidRPr="00752894">
        <w:rPr>
          <w:rFonts w:ascii="Times New Roman" w:hAnsi="Times New Roman" w:cs="Times New Roman"/>
          <w:i/>
          <w:iCs/>
          <w:lang w:val="en-US"/>
        </w:rPr>
        <w:t>Verstehen</w:t>
      </w:r>
      <w:r w:rsidRPr="00752894">
        <w:rPr>
          <w:rFonts w:ascii="Times New Roman" w:hAnsi="Times New Roman" w:cs="Times New Roman"/>
          <w:lang w:val="en-US"/>
        </w:rPr>
        <w:t>.</w:t>
      </w:r>
      <w:r w:rsidR="0031674B">
        <w:rPr>
          <w:rFonts w:ascii="Times New Roman" w:hAnsi="Times New Roman" w:cs="Times New Roman"/>
          <w:lang w:val="en-US"/>
        </w:rPr>
        <w:t xml:space="preserve"> If understanding is an aim of science, one might </w:t>
      </w:r>
      <w:r w:rsidR="00460CDE">
        <w:rPr>
          <w:rFonts w:ascii="Times New Roman" w:hAnsi="Times New Roman" w:cs="Times New Roman"/>
          <w:lang w:val="en-US"/>
        </w:rPr>
        <w:t>question whether</w:t>
      </w:r>
      <w:r w:rsidR="0031674B">
        <w:rPr>
          <w:rFonts w:ascii="Times New Roman" w:hAnsi="Times New Roman" w:cs="Times New Roman"/>
          <w:lang w:val="en-US"/>
        </w:rPr>
        <w:t xml:space="preserve"> </w:t>
      </w:r>
      <w:proofErr w:type="spellStart"/>
      <w:r w:rsidR="0031674B">
        <w:rPr>
          <w:rFonts w:ascii="Times New Roman" w:hAnsi="Times New Roman" w:cs="Times New Roman"/>
          <w:lang w:val="en-US"/>
        </w:rPr>
        <w:t>Dilthey’s</w:t>
      </w:r>
      <w:proofErr w:type="spellEnd"/>
      <w:r w:rsidR="0031674B">
        <w:rPr>
          <w:rFonts w:ascii="Times New Roman" w:hAnsi="Times New Roman" w:cs="Times New Roman"/>
          <w:lang w:val="en-US"/>
        </w:rPr>
        <w:t xml:space="preserve"> </w:t>
      </w:r>
      <w:r w:rsidR="0031674B" w:rsidRPr="0031674B">
        <w:rPr>
          <w:rFonts w:ascii="Times New Roman" w:hAnsi="Times New Roman" w:cs="Times New Roman"/>
          <w:i/>
          <w:iCs/>
          <w:lang w:val="en-US"/>
        </w:rPr>
        <w:t>Verstehen</w:t>
      </w:r>
      <w:r w:rsidR="0031674B">
        <w:rPr>
          <w:rFonts w:ascii="Times New Roman" w:hAnsi="Times New Roman" w:cs="Times New Roman"/>
          <w:lang w:val="en-US"/>
        </w:rPr>
        <w:t xml:space="preserve">, </w:t>
      </w:r>
      <w:proofErr w:type="gramStart"/>
      <w:r w:rsidR="0031674B">
        <w:rPr>
          <w:rFonts w:ascii="Times New Roman" w:hAnsi="Times New Roman" w:cs="Times New Roman"/>
          <w:lang w:val="en-US"/>
        </w:rPr>
        <w:t>e.g.</w:t>
      </w:r>
      <w:proofErr w:type="gramEnd"/>
      <w:r w:rsidR="0031674B">
        <w:rPr>
          <w:rFonts w:ascii="Times New Roman" w:hAnsi="Times New Roman" w:cs="Times New Roman"/>
          <w:lang w:val="en-US"/>
        </w:rPr>
        <w:t xml:space="preserve"> next to explanation, also gives understanding. However, I want to stay neutral to (the meaningfulness of) this question and will not discuss it.</w:t>
      </w:r>
    </w:p>
  </w:footnote>
  <w:footnote w:id="4">
    <w:p w14:paraId="167862AE" w14:textId="68F7F8D8" w:rsidR="00A938A0" w:rsidRPr="00A938A0" w:rsidRDefault="00A938A0">
      <w:pPr>
        <w:pStyle w:val="Voetnoottekst"/>
        <w:rPr>
          <w:lang w:val="en-US"/>
        </w:rPr>
      </w:pPr>
      <w:r>
        <w:rPr>
          <w:rStyle w:val="Voetnootmarkering"/>
        </w:rPr>
        <w:footnoteRef/>
      </w:r>
      <w:r w:rsidRPr="00A938A0">
        <w:rPr>
          <w:lang w:val="en-US"/>
        </w:rPr>
        <w:t xml:space="preserve"> </w:t>
      </w:r>
      <w:r w:rsidR="00DF1A1C">
        <w:rPr>
          <w:lang w:val="en-US"/>
        </w:rPr>
        <w:t xml:space="preserve">Both </w:t>
      </w:r>
      <w:r>
        <w:rPr>
          <w:lang w:val="en-US"/>
        </w:rPr>
        <w:t xml:space="preserve">Hempel </w:t>
      </w:r>
      <w:r w:rsidR="00DF1A1C">
        <w:rPr>
          <w:lang w:val="en-US"/>
        </w:rPr>
        <w:t>and Hempel</w:t>
      </w:r>
      <w:r w:rsidR="009A58A3">
        <w:rPr>
          <w:lang w:val="en-US"/>
        </w:rPr>
        <w:t>, in the context of their discussion of sociology/historiography,</w:t>
      </w:r>
      <w:r w:rsidR="00DF1A1C">
        <w:rPr>
          <w:lang w:val="en-US"/>
        </w:rPr>
        <w:t xml:space="preserve"> </w:t>
      </w:r>
      <w:r>
        <w:rPr>
          <w:lang w:val="en-US"/>
        </w:rPr>
        <w:t xml:space="preserve">equate “understanding” </w:t>
      </w:r>
      <w:r w:rsidR="00DF1A1C">
        <w:rPr>
          <w:lang w:val="en-US"/>
        </w:rPr>
        <w:t>to</w:t>
      </w:r>
      <w:r>
        <w:rPr>
          <w:lang w:val="en-US"/>
        </w:rPr>
        <w:t xml:space="preserve"> </w:t>
      </w:r>
      <w:proofErr w:type="spellStart"/>
      <w:r w:rsidRPr="00A938A0">
        <w:rPr>
          <w:i/>
          <w:iCs/>
          <w:lang w:val="en-US"/>
        </w:rPr>
        <w:t>einfühlen</w:t>
      </w:r>
      <w:proofErr w:type="spellEnd"/>
      <w:r>
        <w:rPr>
          <w:lang w:val="en-US"/>
        </w:rPr>
        <w:t>, the process of imaging oneself to be someone else</w:t>
      </w:r>
      <w:r w:rsidR="00DF1A1C">
        <w:rPr>
          <w:lang w:val="en-US"/>
        </w:rPr>
        <w:t xml:space="preserve"> (Abel 1948, 216).</w:t>
      </w:r>
      <w:r w:rsidR="009A58A3">
        <w:rPr>
          <w:lang w:val="en-US"/>
        </w:rPr>
        <w:t xml:space="preserve"> The intellectual origin of this equation will be discussed in section XY.5 below.</w:t>
      </w:r>
    </w:p>
  </w:footnote>
  <w:footnote w:id="5">
    <w:p w14:paraId="5460F0FC" w14:textId="4D098525" w:rsidR="00722C96" w:rsidRPr="00722C96" w:rsidRDefault="00722C96">
      <w:pPr>
        <w:pStyle w:val="Voetnoottekst"/>
        <w:rPr>
          <w:lang w:val="en-US"/>
        </w:rPr>
      </w:pPr>
      <w:r>
        <w:rPr>
          <w:rStyle w:val="Voetnootmarkering"/>
        </w:rPr>
        <w:footnoteRef/>
      </w:r>
      <w:r w:rsidRPr="00722C96">
        <w:rPr>
          <w:lang w:val="en-US"/>
        </w:rPr>
        <w:t xml:space="preserve"> </w:t>
      </w:r>
      <w:r>
        <w:rPr>
          <w:lang w:val="en-US"/>
        </w:rPr>
        <w:t xml:space="preserve">It is important to note that Hempel in his later career revisited the notion of “understanding”, in context of science in general, as the intellectual aim of scientific explanations. Explanations </w:t>
      </w:r>
      <w:r w:rsidR="00460CDE">
        <w:rPr>
          <w:lang w:val="en-US"/>
        </w:rPr>
        <w:t>enable us</w:t>
      </w:r>
      <w:r>
        <w:rPr>
          <w:lang w:val="en-US"/>
        </w:rPr>
        <w:t xml:space="preserve"> to understand </w:t>
      </w:r>
      <w:r w:rsidR="00460CDE">
        <w:rPr>
          <w:lang w:val="en-US"/>
        </w:rPr>
        <w:t>ourselves</w:t>
      </w:r>
      <w:r>
        <w:rPr>
          <w:lang w:val="en-US"/>
        </w:rPr>
        <w:t xml:space="preserve"> and </w:t>
      </w:r>
      <w:r w:rsidR="00460CDE">
        <w:rPr>
          <w:lang w:val="en-US"/>
        </w:rPr>
        <w:t>our</w:t>
      </w:r>
      <w:r>
        <w:rPr>
          <w:lang w:val="en-US"/>
        </w:rPr>
        <w:t xml:space="preserve"> world </w:t>
      </w:r>
      <w:r>
        <w:rPr>
          <w:noProof/>
          <w:lang w:val="en-US"/>
        </w:rPr>
        <w:t>(Hempel 1965, 333)</w:t>
      </w:r>
      <w:r>
        <w:rPr>
          <w:noProof/>
          <w:lang w:val="en-US"/>
        </w:rPr>
        <w:t>.</w:t>
      </w:r>
    </w:p>
  </w:footnote>
  <w:footnote w:id="6">
    <w:p w14:paraId="5EC8D971" w14:textId="77777777"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At the time, Lincoln Reis was a student of history at Columbia University. Because Reis did not have an academic career after he left Columbia, it is difficult to assess what Reis’s contribution to the paper was. </w:t>
      </w:r>
    </w:p>
  </w:footnote>
  <w:footnote w:id="7">
    <w:p w14:paraId="5A4AB20B" w14:textId="24270A73"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w:t>
      </w:r>
      <w:proofErr w:type="spellStart"/>
      <w:r w:rsidRPr="00752894">
        <w:rPr>
          <w:rFonts w:ascii="Times New Roman" w:hAnsi="Times New Roman" w:cs="Times New Roman"/>
          <w:lang w:val="en-US"/>
        </w:rPr>
        <w:t>Neurath’s</w:t>
      </w:r>
      <w:proofErr w:type="spellEnd"/>
      <w:r w:rsidRPr="00752894">
        <w:rPr>
          <w:rFonts w:ascii="Times New Roman" w:hAnsi="Times New Roman" w:cs="Times New Roman"/>
          <w:lang w:val="en-US"/>
        </w:rPr>
        <w:t xml:space="preserve"> increasing worries about the intellectual developments in the USA during the war are exemplified in his war-correspondence with Rudolf Carnap </w:t>
      </w:r>
      <w:r w:rsidRPr="00752894">
        <w:rPr>
          <w:rFonts w:ascii="Times New Roman" w:hAnsi="Times New Roman" w:cs="Times New Roman"/>
          <w:noProof/>
          <w:lang w:val="en-US"/>
        </w:rPr>
        <w:t>(Tuboly and Cat 2019)</w:t>
      </w:r>
    </w:p>
  </w:footnote>
  <w:footnote w:id="8">
    <w:p w14:paraId="7E9D42B5" w14:textId="77777777"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w:t>
      </w:r>
      <w:proofErr w:type="spellStart"/>
      <w:r w:rsidRPr="00752894">
        <w:rPr>
          <w:rFonts w:ascii="Times New Roman" w:hAnsi="Times New Roman" w:cs="Times New Roman"/>
          <w:lang w:val="en-US"/>
        </w:rPr>
        <w:t>Neurath</w:t>
      </w:r>
      <w:proofErr w:type="spellEnd"/>
      <w:r w:rsidRPr="00752894">
        <w:rPr>
          <w:rFonts w:ascii="Times New Roman" w:hAnsi="Times New Roman" w:cs="Times New Roman"/>
          <w:lang w:val="en-US"/>
        </w:rPr>
        <w:t xml:space="preserve"> to Hempel, 2 February 1935, Nr. 244 Vienna Circle Archives (henceforth VCA), Noord-Hollands </w:t>
      </w:r>
      <w:proofErr w:type="spellStart"/>
      <w:r w:rsidRPr="00752894">
        <w:rPr>
          <w:rFonts w:ascii="Times New Roman" w:hAnsi="Times New Roman" w:cs="Times New Roman"/>
          <w:lang w:val="en-US"/>
        </w:rPr>
        <w:t>Archief</w:t>
      </w:r>
      <w:proofErr w:type="spellEnd"/>
      <w:r w:rsidRPr="00752894">
        <w:rPr>
          <w:rFonts w:ascii="Times New Roman" w:hAnsi="Times New Roman" w:cs="Times New Roman"/>
          <w:lang w:val="en-US"/>
        </w:rPr>
        <w:t xml:space="preserve">, Haarlem, The Netherlands. Quoted by permission of the Wiener Kreis </w:t>
      </w:r>
      <w:proofErr w:type="spellStart"/>
      <w:r w:rsidRPr="00752894">
        <w:rPr>
          <w:rFonts w:ascii="Times New Roman" w:hAnsi="Times New Roman" w:cs="Times New Roman"/>
          <w:lang w:val="en-US"/>
        </w:rPr>
        <w:t>Stichting</w:t>
      </w:r>
      <w:proofErr w:type="spellEnd"/>
      <w:r w:rsidRPr="00752894">
        <w:rPr>
          <w:rFonts w:ascii="Times New Roman" w:hAnsi="Times New Roman" w:cs="Times New Roman"/>
          <w:lang w:val="en-US"/>
        </w:rPr>
        <w:t>, Amsterdam. All rights reserved.</w:t>
      </w:r>
    </w:p>
  </w:footnote>
  <w:footnote w:id="9">
    <w:p w14:paraId="72151D7A" w14:textId="4C2F6080"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For a discussion of </w:t>
      </w:r>
      <w:proofErr w:type="spellStart"/>
      <w:r w:rsidRPr="00752894">
        <w:rPr>
          <w:rFonts w:ascii="Times New Roman" w:hAnsi="Times New Roman" w:cs="Times New Roman"/>
          <w:lang w:val="en-US"/>
        </w:rPr>
        <w:t>Neurath’s</w:t>
      </w:r>
      <w:proofErr w:type="spellEnd"/>
      <w:r w:rsidRPr="00752894">
        <w:rPr>
          <w:rFonts w:ascii="Times New Roman" w:hAnsi="Times New Roman" w:cs="Times New Roman"/>
          <w:lang w:val="en-US"/>
        </w:rPr>
        <w:t xml:space="preserve"> ideas about unpredictability in principle, see </w:t>
      </w:r>
      <w:r w:rsidRPr="00752894">
        <w:rPr>
          <w:rFonts w:ascii="Times New Roman" w:hAnsi="Times New Roman" w:cs="Times New Roman"/>
          <w:noProof/>
          <w:lang w:val="en-US"/>
        </w:rPr>
        <w:t>(Reisch 2001)</w:t>
      </w:r>
      <w:r w:rsidRPr="00752894">
        <w:rPr>
          <w:rFonts w:ascii="Times New Roman" w:hAnsi="Times New Roman" w:cs="Times New Roman"/>
          <w:lang w:val="en-US"/>
        </w:rPr>
        <w:t xml:space="preserve">. For </w:t>
      </w:r>
      <w:proofErr w:type="spellStart"/>
      <w:r w:rsidRPr="00752894">
        <w:rPr>
          <w:rFonts w:ascii="Times New Roman" w:hAnsi="Times New Roman" w:cs="Times New Roman"/>
          <w:lang w:val="en-US"/>
        </w:rPr>
        <w:t>Neurath’s</w:t>
      </w:r>
      <w:proofErr w:type="spellEnd"/>
      <w:r w:rsidRPr="00752894">
        <w:rPr>
          <w:rFonts w:ascii="Times New Roman" w:hAnsi="Times New Roman" w:cs="Times New Roman"/>
          <w:lang w:val="en-US"/>
        </w:rPr>
        <w:t xml:space="preserve"> positive reception of some hermeneutic ideas about </w:t>
      </w:r>
      <w:r w:rsidRPr="00752894">
        <w:rPr>
          <w:rFonts w:ascii="Times New Roman" w:hAnsi="Times New Roman" w:cs="Times New Roman"/>
          <w:i/>
          <w:iCs/>
          <w:lang w:val="en-US"/>
        </w:rPr>
        <w:t>Verstehen</w:t>
      </w:r>
      <w:r w:rsidRPr="00752894">
        <w:rPr>
          <w:rFonts w:ascii="Times New Roman" w:hAnsi="Times New Roman" w:cs="Times New Roman"/>
          <w:lang w:val="en-US"/>
        </w:rPr>
        <w:t xml:space="preserve">, see </w:t>
      </w:r>
      <w:r w:rsidRPr="00752894">
        <w:rPr>
          <w:rFonts w:ascii="Times New Roman" w:hAnsi="Times New Roman" w:cs="Times New Roman"/>
          <w:noProof/>
          <w:lang w:val="en-US"/>
        </w:rPr>
        <w:t>(Uebel 2019)</w:t>
      </w:r>
      <w:r w:rsidRPr="00752894">
        <w:rPr>
          <w:rFonts w:ascii="Times New Roman" w:hAnsi="Times New Roman" w:cs="Times New Roman"/>
          <w:lang w:val="en-US"/>
        </w:rPr>
        <w:t>.</w:t>
      </w:r>
    </w:p>
  </w:footnote>
  <w:footnote w:id="10">
    <w:p w14:paraId="2F18B7C0" w14:textId="77777777"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w:t>
      </w:r>
      <w:proofErr w:type="spellStart"/>
      <w:r w:rsidRPr="00752894">
        <w:rPr>
          <w:rFonts w:ascii="Times New Roman" w:hAnsi="Times New Roman" w:cs="Times New Roman"/>
          <w:lang w:val="en-US"/>
        </w:rPr>
        <w:t>Neurath</w:t>
      </w:r>
      <w:proofErr w:type="spellEnd"/>
      <w:r w:rsidRPr="00752894">
        <w:rPr>
          <w:rFonts w:ascii="Times New Roman" w:hAnsi="Times New Roman" w:cs="Times New Roman"/>
          <w:lang w:val="en-US"/>
        </w:rPr>
        <w:t xml:space="preserve"> to Hempel, 21 September 1943, Nr. 246 VCA.</w:t>
      </w:r>
    </w:p>
  </w:footnote>
  <w:footnote w:id="11">
    <w:p w14:paraId="655F9291" w14:textId="77777777"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w:t>
      </w:r>
      <w:proofErr w:type="spellStart"/>
      <w:r w:rsidRPr="00752894">
        <w:rPr>
          <w:rFonts w:ascii="Times New Roman" w:hAnsi="Times New Roman" w:cs="Times New Roman"/>
          <w:lang w:val="en-US"/>
        </w:rPr>
        <w:t>Neurath</w:t>
      </w:r>
      <w:proofErr w:type="spellEnd"/>
      <w:r w:rsidRPr="00752894">
        <w:rPr>
          <w:rFonts w:ascii="Times New Roman" w:hAnsi="Times New Roman" w:cs="Times New Roman"/>
          <w:lang w:val="en-US"/>
        </w:rPr>
        <w:t xml:space="preserve"> to Hempel, 25 November 1944, Nr. 246 VCA.</w:t>
      </w:r>
    </w:p>
  </w:footnote>
  <w:footnote w:id="12">
    <w:p w14:paraId="1E86A75C" w14:textId="77777777"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w:t>
      </w:r>
      <w:proofErr w:type="spellStart"/>
      <w:r w:rsidRPr="00752894">
        <w:rPr>
          <w:rFonts w:ascii="Times New Roman" w:hAnsi="Times New Roman" w:cs="Times New Roman"/>
          <w:lang w:val="en-US"/>
        </w:rPr>
        <w:t>Neurath</w:t>
      </w:r>
      <w:proofErr w:type="spellEnd"/>
      <w:r w:rsidRPr="00752894">
        <w:rPr>
          <w:rFonts w:ascii="Times New Roman" w:hAnsi="Times New Roman" w:cs="Times New Roman"/>
          <w:lang w:val="en-US"/>
        </w:rPr>
        <w:t xml:space="preserve"> to Hempel, 25 November 1944, Nr. 246 VCA.</w:t>
      </w:r>
    </w:p>
  </w:footnote>
  <w:footnote w:id="13">
    <w:p w14:paraId="2AD13312" w14:textId="1D1568A4" w:rsidR="00A938A0" w:rsidRPr="00A938A0" w:rsidRDefault="00A938A0">
      <w:pPr>
        <w:pStyle w:val="Voetnoottekst"/>
        <w:rPr>
          <w:lang w:val="en-US"/>
        </w:rPr>
      </w:pPr>
      <w:r>
        <w:rPr>
          <w:rStyle w:val="Voetnootmarkering"/>
        </w:rPr>
        <w:footnoteRef/>
      </w:r>
      <w:r w:rsidRPr="00A938A0">
        <w:rPr>
          <w:lang w:val="en-US"/>
        </w:rPr>
        <w:t xml:space="preserve"> </w:t>
      </w:r>
      <w:r>
        <w:rPr>
          <w:lang w:val="en-US"/>
        </w:rPr>
        <w:t xml:space="preserve">This distinction does not imply for </w:t>
      </w:r>
      <w:proofErr w:type="spellStart"/>
      <w:r>
        <w:rPr>
          <w:lang w:val="en-US"/>
        </w:rPr>
        <w:t>Neurath</w:t>
      </w:r>
      <w:proofErr w:type="spellEnd"/>
      <w:r>
        <w:rPr>
          <w:lang w:val="en-US"/>
        </w:rPr>
        <w:t xml:space="preserve"> that the sciences are disunified. Sciences which lack the capacity of prediction, are still sciences in the sense that one can confirm their statements through observation and experimentation</w:t>
      </w:r>
      <w:r w:rsidR="009A58A3">
        <w:rPr>
          <w:lang w:val="en-US"/>
        </w:rPr>
        <w:t xml:space="preserve"> expressed</w:t>
      </w:r>
      <w:r>
        <w:rPr>
          <w:lang w:val="en-US"/>
        </w:rPr>
        <w:t xml:space="preserve"> in a physicalist language. </w:t>
      </w:r>
      <w:proofErr w:type="spellStart"/>
      <w:r>
        <w:rPr>
          <w:lang w:val="en-US"/>
        </w:rPr>
        <w:t>Neurath</w:t>
      </w:r>
      <w:proofErr w:type="spellEnd"/>
      <w:r>
        <w:rPr>
          <w:lang w:val="en-US"/>
        </w:rPr>
        <w:t xml:space="preserve"> is merely pointing out that predictive power is not an essential feature of scientific theories. </w:t>
      </w:r>
      <w:proofErr w:type="spellStart"/>
      <w:r w:rsidR="009A58A3">
        <w:rPr>
          <w:lang w:val="en-US"/>
        </w:rPr>
        <w:t>Kristeller</w:t>
      </w:r>
      <w:proofErr w:type="spellEnd"/>
      <w:r w:rsidR="009A58A3">
        <w:rPr>
          <w:lang w:val="en-US"/>
        </w:rPr>
        <w:t xml:space="preserve"> and Reis also make a similar point: historiography is a part of science, even though it lacks predictive power.</w:t>
      </w:r>
    </w:p>
  </w:footnote>
  <w:footnote w:id="14">
    <w:p w14:paraId="2ECF305E" w14:textId="18A06F4F"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Today, the narrative tradition in philosophy of history has greatly expanded this very same idea. For a recent contribution to this tradition, see </w:t>
      </w:r>
      <w:r w:rsidRPr="00752894">
        <w:rPr>
          <w:rFonts w:ascii="Times New Roman" w:hAnsi="Times New Roman" w:cs="Times New Roman"/>
          <w:noProof/>
          <w:lang w:val="en-US"/>
        </w:rPr>
        <w:t>(Roth 2020)</w:t>
      </w:r>
      <w:r w:rsidRPr="00752894">
        <w:rPr>
          <w:rFonts w:ascii="Times New Roman" w:hAnsi="Times New Roman" w:cs="Times New Roman"/>
          <w:lang w:val="en-US"/>
        </w:rPr>
        <w:t>.</w:t>
      </w:r>
    </w:p>
  </w:footnote>
  <w:footnote w:id="15">
    <w:p w14:paraId="5D7F459C" w14:textId="251C3BD8" w:rsidR="00121A11" w:rsidRPr="00752894" w:rsidRDefault="00121A11" w:rsidP="00752894">
      <w:pPr>
        <w:pStyle w:val="Voetnoottekst"/>
        <w:spacing w:line="240" w:lineRule="auto"/>
        <w:rPr>
          <w:rFonts w:ascii="Times New Roman" w:hAnsi="Times New Roman" w:cs="Times New Roman"/>
          <w:lang w:val="en-US"/>
        </w:rPr>
      </w:pPr>
      <w:r w:rsidRPr="00752894">
        <w:rPr>
          <w:rStyle w:val="Voetnootmarkering"/>
          <w:rFonts w:ascii="Times New Roman" w:hAnsi="Times New Roman" w:cs="Times New Roman"/>
          <w:lang w:val="en-US"/>
        </w:rPr>
        <w:footnoteRef/>
      </w:r>
      <w:r w:rsidRPr="00752894">
        <w:rPr>
          <w:rFonts w:ascii="Times New Roman" w:hAnsi="Times New Roman" w:cs="Times New Roman"/>
          <w:lang w:val="en-US"/>
        </w:rPr>
        <w:t xml:space="preserve"> Hempel wrote </w:t>
      </w:r>
      <w:proofErr w:type="spellStart"/>
      <w:r w:rsidRPr="00752894">
        <w:rPr>
          <w:rFonts w:ascii="Times New Roman" w:hAnsi="Times New Roman" w:cs="Times New Roman"/>
          <w:lang w:val="en-US"/>
        </w:rPr>
        <w:t>Kristeller</w:t>
      </w:r>
      <w:proofErr w:type="spellEnd"/>
      <w:r w:rsidRPr="00752894">
        <w:rPr>
          <w:rFonts w:ascii="Times New Roman" w:hAnsi="Times New Roman" w:cs="Times New Roman"/>
          <w:lang w:val="en-US"/>
        </w:rPr>
        <w:t xml:space="preserve"> in 1943 that, despite </w:t>
      </w:r>
      <w:proofErr w:type="spellStart"/>
      <w:r w:rsidRPr="00752894">
        <w:rPr>
          <w:rFonts w:ascii="Times New Roman" w:hAnsi="Times New Roman" w:cs="Times New Roman"/>
          <w:lang w:val="en-US"/>
        </w:rPr>
        <w:t>Kristeller’s</w:t>
      </w:r>
      <w:proofErr w:type="spellEnd"/>
      <w:r w:rsidRPr="00752894">
        <w:rPr>
          <w:rFonts w:ascii="Times New Roman" w:hAnsi="Times New Roman" w:cs="Times New Roman"/>
          <w:lang w:val="en-US"/>
        </w:rPr>
        <w:t xml:space="preserve"> interesting discussion of historical criticism, he did not agree with </w:t>
      </w:r>
      <w:proofErr w:type="spellStart"/>
      <w:r w:rsidRPr="00752894">
        <w:rPr>
          <w:rFonts w:ascii="Times New Roman" w:hAnsi="Times New Roman" w:cs="Times New Roman"/>
          <w:lang w:val="en-US"/>
        </w:rPr>
        <w:t>Kristeller’s</w:t>
      </w:r>
      <w:proofErr w:type="spellEnd"/>
      <w:r w:rsidRPr="00752894">
        <w:rPr>
          <w:rFonts w:ascii="Times New Roman" w:hAnsi="Times New Roman" w:cs="Times New Roman"/>
          <w:lang w:val="en-US"/>
        </w:rPr>
        <w:t xml:space="preserve"> rejection of the role of generalizations in history. </w:t>
      </w:r>
      <w:proofErr w:type="gramStart"/>
      <w:r w:rsidRPr="00752894">
        <w:rPr>
          <w:rFonts w:ascii="Times New Roman" w:hAnsi="Times New Roman" w:cs="Times New Roman"/>
          <w:lang w:val="en-US"/>
        </w:rPr>
        <w:t>This letters</w:t>
      </w:r>
      <w:proofErr w:type="gramEnd"/>
      <w:r w:rsidRPr="00752894">
        <w:rPr>
          <w:rFonts w:ascii="Times New Roman" w:hAnsi="Times New Roman" w:cs="Times New Roman"/>
          <w:lang w:val="en-US"/>
        </w:rPr>
        <w:t xml:space="preserve"> seems to be the only </w:t>
      </w:r>
      <w:r w:rsidR="00602165">
        <w:rPr>
          <w:rFonts w:ascii="Times New Roman" w:hAnsi="Times New Roman" w:cs="Times New Roman"/>
          <w:lang w:val="en-US"/>
        </w:rPr>
        <w:t>ex</w:t>
      </w:r>
      <w:r w:rsidRPr="00752894">
        <w:rPr>
          <w:rFonts w:ascii="Times New Roman" w:hAnsi="Times New Roman" w:cs="Times New Roman"/>
          <w:lang w:val="en-US"/>
        </w:rPr>
        <w:t xml:space="preserve">change </w:t>
      </w:r>
      <w:proofErr w:type="spellStart"/>
      <w:r w:rsidRPr="00752894">
        <w:rPr>
          <w:rFonts w:ascii="Times New Roman" w:hAnsi="Times New Roman" w:cs="Times New Roman"/>
          <w:lang w:val="en-US"/>
        </w:rPr>
        <w:t>Kristeller</w:t>
      </w:r>
      <w:proofErr w:type="spellEnd"/>
      <w:r w:rsidRPr="00752894">
        <w:rPr>
          <w:rFonts w:ascii="Times New Roman" w:hAnsi="Times New Roman" w:cs="Times New Roman"/>
          <w:lang w:val="en-US"/>
        </w:rPr>
        <w:t xml:space="preserve"> and Hempel had about their papers. Hempel to </w:t>
      </w:r>
      <w:proofErr w:type="spellStart"/>
      <w:r w:rsidRPr="00752894">
        <w:rPr>
          <w:rFonts w:ascii="Times New Roman" w:hAnsi="Times New Roman" w:cs="Times New Roman"/>
          <w:lang w:val="en-US"/>
        </w:rPr>
        <w:t>Kristeller</w:t>
      </w:r>
      <w:proofErr w:type="spellEnd"/>
      <w:r w:rsidRPr="00752894">
        <w:rPr>
          <w:rFonts w:ascii="Times New Roman" w:hAnsi="Times New Roman" w:cs="Times New Roman"/>
          <w:lang w:val="en-US"/>
        </w:rPr>
        <w:t xml:space="preserve">, 25 November 1943, Paul Oskar </w:t>
      </w:r>
      <w:proofErr w:type="spellStart"/>
      <w:r w:rsidRPr="00752894">
        <w:rPr>
          <w:rFonts w:ascii="Times New Roman" w:hAnsi="Times New Roman" w:cs="Times New Roman"/>
          <w:lang w:val="en-US"/>
        </w:rPr>
        <w:t>Kristeller</w:t>
      </w:r>
      <w:proofErr w:type="spellEnd"/>
      <w:r w:rsidRPr="00752894">
        <w:rPr>
          <w:rFonts w:ascii="Times New Roman" w:hAnsi="Times New Roman" w:cs="Times New Roman"/>
          <w:lang w:val="en-US"/>
        </w:rPr>
        <w:t xml:space="preserve"> Papers, box 42, folder 24, Rare Book and Manuscript Library, Columbia University Library.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AF2436"/>
    <w:multiLevelType w:val="multilevel"/>
    <w:tmpl w:val="7ECCBFD4"/>
    <w:lvl w:ilvl="0">
      <w:start w:val="1"/>
      <w:numFmt w:val="decimal"/>
      <w:pStyle w:val="Kop1"/>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63BC6F26"/>
    <w:multiLevelType w:val="hybridMultilevel"/>
    <w:tmpl w:val="86C0D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0A1C2B"/>
    <w:multiLevelType w:val="hybridMultilevel"/>
    <w:tmpl w:val="A8B4B33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A7"/>
    <w:rsid w:val="000156CE"/>
    <w:rsid w:val="00042812"/>
    <w:rsid w:val="0006662D"/>
    <w:rsid w:val="00067C9F"/>
    <w:rsid w:val="000B4C56"/>
    <w:rsid w:val="00104898"/>
    <w:rsid w:val="0011588A"/>
    <w:rsid w:val="00121A11"/>
    <w:rsid w:val="00125DE1"/>
    <w:rsid w:val="00133929"/>
    <w:rsid w:val="00134F3A"/>
    <w:rsid w:val="00156DF5"/>
    <w:rsid w:val="00166B11"/>
    <w:rsid w:val="001B2DD3"/>
    <w:rsid w:val="001B4223"/>
    <w:rsid w:val="001C68A9"/>
    <w:rsid w:val="001D75D6"/>
    <w:rsid w:val="001F0B1E"/>
    <w:rsid w:val="00200CEB"/>
    <w:rsid w:val="0021151D"/>
    <w:rsid w:val="00214E57"/>
    <w:rsid w:val="00235864"/>
    <w:rsid w:val="002367FD"/>
    <w:rsid w:val="00252839"/>
    <w:rsid w:val="00281C80"/>
    <w:rsid w:val="0029752B"/>
    <w:rsid w:val="002A0B5C"/>
    <w:rsid w:val="002C7F0A"/>
    <w:rsid w:val="002D210D"/>
    <w:rsid w:val="002D3991"/>
    <w:rsid w:val="002E7B55"/>
    <w:rsid w:val="00303489"/>
    <w:rsid w:val="00316268"/>
    <w:rsid w:val="0031674B"/>
    <w:rsid w:val="003466AB"/>
    <w:rsid w:val="00351E6C"/>
    <w:rsid w:val="00371FB7"/>
    <w:rsid w:val="003815FD"/>
    <w:rsid w:val="00391915"/>
    <w:rsid w:val="003A3995"/>
    <w:rsid w:val="003C3EE8"/>
    <w:rsid w:val="003D5856"/>
    <w:rsid w:val="003E3DF9"/>
    <w:rsid w:val="003F2A4E"/>
    <w:rsid w:val="003F4670"/>
    <w:rsid w:val="00400043"/>
    <w:rsid w:val="00400DBD"/>
    <w:rsid w:val="00410B4F"/>
    <w:rsid w:val="00416AC9"/>
    <w:rsid w:val="00417D0D"/>
    <w:rsid w:val="0042470E"/>
    <w:rsid w:val="00446134"/>
    <w:rsid w:val="00446BBA"/>
    <w:rsid w:val="00460CDE"/>
    <w:rsid w:val="004771CA"/>
    <w:rsid w:val="00485A5D"/>
    <w:rsid w:val="00491D40"/>
    <w:rsid w:val="004B2E03"/>
    <w:rsid w:val="004B3D2B"/>
    <w:rsid w:val="004D39EF"/>
    <w:rsid w:val="004E1CE9"/>
    <w:rsid w:val="005013E6"/>
    <w:rsid w:val="00511212"/>
    <w:rsid w:val="00526405"/>
    <w:rsid w:val="0054334F"/>
    <w:rsid w:val="005578C8"/>
    <w:rsid w:val="00563D0D"/>
    <w:rsid w:val="00584F6A"/>
    <w:rsid w:val="005A0FD1"/>
    <w:rsid w:val="005B1851"/>
    <w:rsid w:val="005B3003"/>
    <w:rsid w:val="005C3EC8"/>
    <w:rsid w:val="005D3B99"/>
    <w:rsid w:val="005D5EA6"/>
    <w:rsid w:val="005F369D"/>
    <w:rsid w:val="00602165"/>
    <w:rsid w:val="00602504"/>
    <w:rsid w:val="006204B9"/>
    <w:rsid w:val="00626002"/>
    <w:rsid w:val="00634947"/>
    <w:rsid w:val="006535F8"/>
    <w:rsid w:val="006551C9"/>
    <w:rsid w:val="006800E6"/>
    <w:rsid w:val="006A544F"/>
    <w:rsid w:val="006A649E"/>
    <w:rsid w:val="006B4D60"/>
    <w:rsid w:val="006B5A32"/>
    <w:rsid w:val="006F6AE0"/>
    <w:rsid w:val="0071752C"/>
    <w:rsid w:val="00722C96"/>
    <w:rsid w:val="00726F2D"/>
    <w:rsid w:val="00733586"/>
    <w:rsid w:val="00734188"/>
    <w:rsid w:val="00752894"/>
    <w:rsid w:val="00761EDF"/>
    <w:rsid w:val="0078766F"/>
    <w:rsid w:val="007907A7"/>
    <w:rsid w:val="007A2BF7"/>
    <w:rsid w:val="00832291"/>
    <w:rsid w:val="00846767"/>
    <w:rsid w:val="00853990"/>
    <w:rsid w:val="0086043E"/>
    <w:rsid w:val="00896F91"/>
    <w:rsid w:val="008A367B"/>
    <w:rsid w:val="008B274D"/>
    <w:rsid w:val="008C239B"/>
    <w:rsid w:val="008F2033"/>
    <w:rsid w:val="008F64CD"/>
    <w:rsid w:val="008F7CF7"/>
    <w:rsid w:val="00901AD0"/>
    <w:rsid w:val="00903A3A"/>
    <w:rsid w:val="00917A1A"/>
    <w:rsid w:val="00921CE0"/>
    <w:rsid w:val="00946E64"/>
    <w:rsid w:val="009476C8"/>
    <w:rsid w:val="00977E00"/>
    <w:rsid w:val="00985C4C"/>
    <w:rsid w:val="009910D4"/>
    <w:rsid w:val="009A58A3"/>
    <w:rsid w:val="009D7434"/>
    <w:rsid w:val="009E0239"/>
    <w:rsid w:val="009E078F"/>
    <w:rsid w:val="009E47A5"/>
    <w:rsid w:val="009E4DF3"/>
    <w:rsid w:val="009F3464"/>
    <w:rsid w:val="00A06E8F"/>
    <w:rsid w:val="00A3407E"/>
    <w:rsid w:val="00A354DF"/>
    <w:rsid w:val="00A77D5A"/>
    <w:rsid w:val="00A87B85"/>
    <w:rsid w:val="00A9179A"/>
    <w:rsid w:val="00A938A0"/>
    <w:rsid w:val="00AA4EB2"/>
    <w:rsid w:val="00AA76A6"/>
    <w:rsid w:val="00AF04BC"/>
    <w:rsid w:val="00AF2D6E"/>
    <w:rsid w:val="00B03C7D"/>
    <w:rsid w:val="00B40A6B"/>
    <w:rsid w:val="00BA5840"/>
    <w:rsid w:val="00BB0C30"/>
    <w:rsid w:val="00BB33A7"/>
    <w:rsid w:val="00BD35CF"/>
    <w:rsid w:val="00BE32F5"/>
    <w:rsid w:val="00C05BD0"/>
    <w:rsid w:val="00C075BB"/>
    <w:rsid w:val="00C15087"/>
    <w:rsid w:val="00C156EE"/>
    <w:rsid w:val="00C24139"/>
    <w:rsid w:val="00C67FCF"/>
    <w:rsid w:val="00C705DA"/>
    <w:rsid w:val="00C7762F"/>
    <w:rsid w:val="00C82327"/>
    <w:rsid w:val="00CA3A63"/>
    <w:rsid w:val="00CA4D29"/>
    <w:rsid w:val="00CB1640"/>
    <w:rsid w:val="00CB3571"/>
    <w:rsid w:val="00CC0837"/>
    <w:rsid w:val="00CD2337"/>
    <w:rsid w:val="00CD6E3C"/>
    <w:rsid w:val="00CE0016"/>
    <w:rsid w:val="00CE3263"/>
    <w:rsid w:val="00D03F1B"/>
    <w:rsid w:val="00D22EC5"/>
    <w:rsid w:val="00D2666D"/>
    <w:rsid w:val="00D33BE0"/>
    <w:rsid w:val="00D45C5C"/>
    <w:rsid w:val="00D560F2"/>
    <w:rsid w:val="00DB5B22"/>
    <w:rsid w:val="00DC4A01"/>
    <w:rsid w:val="00DD3C84"/>
    <w:rsid w:val="00DD61AD"/>
    <w:rsid w:val="00DD70CB"/>
    <w:rsid w:val="00DF1A1C"/>
    <w:rsid w:val="00E05FE8"/>
    <w:rsid w:val="00E113C3"/>
    <w:rsid w:val="00E24F48"/>
    <w:rsid w:val="00E27AB4"/>
    <w:rsid w:val="00E464D0"/>
    <w:rsid w:val="00E73262"/>
    <w:rsid w:val="00E77DA1"/>
    <w:rsid w:val="00EA16BE"/>
    <w:rsid w:val="00EA4071"/>
    <w:rsid w:val="00EB4363"/>
    <w:rsid w:val="00EC3825"/>
    <w:rsid w:val="00ED58E6"/>
    <w:rsid w:val="00F41B8D"/>
    <w:rsid w:val="00F73EAF"/>
    <w:rsid w:val="00F82281"/>
    <w:rsid w:val="00F8667C"/>
    <w:rsid w:val="00F909A4"/>
    <w:rsid w:val="00F9657A"/>
    <w:rsid w:val="00FA0483"/>
    <w:rsid w:val="00FA498B"/>
    <w:rsid w:val="00FF317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07C3F"/>
  <w15:docId w15:val="{76EE0215-5DDA-674F-AF1D-81A89E10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2033"/>
    <w:pPr>
      <w:spacing w:line="360" w:lineRule="auto"/>
    </w:pPr>
  </w:style>
  <w:style w:type="paragraph" w:styleId="Kop1">
    <w:name w:val="heading 1"/>
    <w:basedOn w:val="Standaard"/>
    <w:next w:val="Standaard"/>
    <w:link w:val="Kop1Char"/>
    <w:uiPriority w:val="9"/>
    <w:qFormat/>
    <w:rsid w:val="00DB5B22"/>
    <w:pPr>
      <w:keepNext/>
      <w:keepLines/>
      <w:numPr>
        <w:numId w:val="3"/>
      </w:numPr>
      <w:spacing w:before="240" w:after="240"/>
      <w:outlineLvl w:val="0"/>
    </w:pPr>
    <w:rPr>
      <w:rFonts w:ascii="Times" w:eastAsiaTheme="majorEastAsia" w:hAnsi="Times" w:cstheme="majorBidi"/>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907A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7A7"/>
    <w:rPr>
      <w:rFonts w:asciiTheme="majorHAnsi" w:eastAsiaTheme="majorEastAsia" w:hAnsiTheme="majorHAnsi" w:cstheme="majorBidi"/>
      <w:spacing w:val="-10"/>
      <w:kern w:val="28"/>
      <w:sz w:val="56"/>
      <w:szCs w:val="56"/>
    </w:rPr>
  </w:style>
  <w:style w:type="character" w:styleId="Tekstvantijdelijkeaanduiding">
    <w:name w:val="Placeholder Text"/>
    <w:basedOn w:val="Standaardalinea-lettertype"/>
    <w:uiPriority w:val="99"/>
    <w:semiHidden/>
    <w:rsid w:val="003A3995"/>
    <w:rPr>
      <w:color w:val="808080"/>
    </w:rPr>
  </w:style>
  <w:style w:type="paragraph" w:styleId="Lijstalinea">
    <w:name w:val="List Paragraph"/>
    <w:basedOn w:val="Standaard"/>
    <w:uiPriority w:val="34"/>
    <w:qFormat/>
    <w:rsid w:val="003A3995"/>
    <w:pPr>
      <w:ind w:left="720"/>
      <w:contextualSpacing/>
    </w:pPr>
  </w:style>
  <w:style w:type="paragraph" w:styleId="Ballontekst">
    <w:name w:val="Balloon Text"/>
    <w:basedOn w:val="Standaard"/>
    <w:link w:val="BallontekstChar"/>
    <w:uiPriority w:val="99"/>
    <w:semiHidden/>
    <w:unhideWhenUsed/>
    <w:rsid w:val="008F64C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F64CD"/>
    <w:rPr>
      <w:rFonts w:ascii="Times New Roman" w:hAnsi="Times New Roman" w:cs="Times New Roman"/>
      <w:sz w:val="18"/>
      <w:szCs w:val="18"/>
    </w:rPr>
  </w:style>
  <w:style w:type="paragraph" w:styleId="Citaat">
    <w:name w:val="Quote"/>
    <w:basedOn w:val="Standaard"/>
    <w:next w:val="Standaard"/>
    <w:link w:val="CitaatChar"/>
    <w:uiPriority w:val="29"/>
    <w:qFormat/>
    <w:rsid w:val="00F82281"/>
    <w:pPr>
      <w:spacing w:before="200" w:after="160"/>
      <w:ind w:left="864" w:right="864"/>
      <w:jc w:val="both"/>
    </w:pPr>
    <w:rPr>
      <w:rFonts w:ascii="Times" w:hAnsi="Times"/>
      <w:iCs/>
      <w:color w:val="000000" w:themeColor="text1"/>
    </w:rPr>
  </w:style>
  <w:style w:type="character" w:customStyle="1" w:styleId="CitaatChar">
    <w:name w:val="Citaat Char"/>
    <w:basedOn w:val="Standaardalinea-lettertype"/>
    <w:link w:val="Citaat"/>
    <w:uiPriority w:val="29"/>
    <w:rsid w:val="00F82281"/>
    <w:rPr>
      <w:rFonts w:ascii="Times" w:hAnsi="Times"/>
      <w:iCs/>
      <w:color w:val="000000" w:themeColor="text1"/>
    </w:rPr>
  </w:style>
  <w:style w:type="character" w:customStyle="1" w:styleId="Kop1Char">
    <w:name w:val="Kop 1 Char"/>
    <w:basedOn w:val="Standaardalinea-lettertype"/>
    <w:link w:val="Kop1"/>
    <w:uiPriority w:val="9"/>
    <w:rsid w:val="00DB5B22"/>
    <w:rPr>
      <w:rFonts w:ascii="Times" w:eastAsiaTheme="majorEastAsia" w:hAnsi="Times" w:cstheme="majorBidi"/>
      <w:color w:val="000000" w:themeColor="text1"/>
      <w:sz w:val="28"/>
      <w:szCs w:val="32"/>
    </w:rPr>
  </w:style>
  <w:style w:type="paragraph" w:styleId="Voetnoottekst">
    <w:name w:val="footnote text"/>
    <w:basedOn w:val="Standaard"/>
    <w:link w:val="VoetnoottekstChar"/>
    <w:uiPriority w:val="99"/>
    <w:unhideWhenUsed/>
    <w:rsid w:val="00371FB7"/>
    <w:rPr>
      <w:rFonts w:ascii="Times" w:hAnsi="Times"/>
      <w:sz w:val="20"/>
      <w:szCs w:val="20"/>
    </w:rPr>
  </w:style>
  <w:style w:type="character" w:customStyle="1" w:styleId="VoetnoottekstChar">
    <w:name w:val="Voetnoottekst Char"/>
    <w:basedOn w:val="Standaardalinea-lettertype"/>
    <w:link w:val="Voetnoottekst"/>
    <w:uiPriority w:val="99"/>
    <w:rsid w:val="00371FB7"/>
    <w:rPr>
      <w:rFonts w:ascii="Times" w:hAnsi="Times"/>
      <w:sz w:val="20"/>
      <w:szCs w:val="20"/>
    </w:rPr>
  </w:style>
  <w:style w:type="character" w:styleId="Voetnootmarkering">
    <w:name w:val="footnote reference"/>
    <w:basedOn w:val="Standaardalinea-lettertype"/>
    <w:uiPriority w:val="99"/>
    <w:semiHidden/>
    <w:unhideWhenUsed/>
    <w:rsid w:val="00371FB7"/>
    <w:rPr>
      <w:vertAlign w:val="superscript"/>
    </w:rPr>
  </w:style>
  <w:style w:type="paragraph" w:styleId="Voettekst">
    <w:name w:val="footer"/>
    <w:basedOn w:val="Standaard"/>
    <w:link w:val="VoettekstChar"/>
    <w:uiPriority w:val="99"/>
    <w:unhideWhenUsed/>
    <w:rsid w:val="008F20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2033"/>
  </w:style>
  <w:style w:type="character" w:styleId="Paginanummer">
    <w:name w:val="page number"/>
    <w:basedOn w:val="Standaardalinea-lettertype"/>
    <w:uiPriority w:val="99"/>
    <w:semiHidden/>
    <w:unhideWhenUsed/>
    <w:rsid w:val="008F2033"/>
  </w:style>
  <w:style w:type="paragraph" w:customStyle="1" w:styleId="Bibliografie1">
    <w:name w:val="Bibliografie1"/>
    <w:basedOn w:val="Standaard"/>
    <w:link w:val="BibliographyChar"/>
    <w:rsid w:val="00BD35CF"/>
    <w:pPr>
      <w:spacing w:line="240" w:lineRule="auto"/>
      <w:ind w:left="720" w:hanging="720"/>
    </w:pPr>
    <w:rPr>
      <w:lang w:val="en-US"/>
    </w:rPr>
  </w:style>
  <w:style w:type="character" w:customStyle="1" w:styleId="BibliographyChar">
    <w:name w:val="Bibliography Char"/>
    <w:basedOn w:val="Standaardalinea-lettertype"/>
    <w:link w:val="Bibliografie1"/>
    <w:rsid w:val="00BD35CF"/>
    <w:rPr>
      <w:lang w:val="en-US"/>
    </w:rPr>
  </w:style>
  <w:style w:type="character" w:styleId="Eindnootmarkering">
    <w:name w:val="endnote reference"/>
    <w:basedOn w:val="Standaardalinea-lettertype"/>
    <w:uiPriority w:val="99"/>
    <w:semiHidden/>
    <w:unhideWhenUsed/>
    <w:rsid w:val="00F41B8D"/>
    <w:rPr>
      <w:vertAlign w:val="superscript"/>
    </w:rPr>
  </w:style>
  <w:style w:type="paragraph" w:styleId="Koptekst">
    <w:name w:val="header"/>
    <w:basedOn w:val="Standaard"/>
    <w:link w:val="KoptekstChar"/>
    <w:uiPriority w:val="99"/>
    <w:unhideWhenUsed/>
    <w:rsid w:val="003C3EE8"/>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3C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EF78-35FB-0743-98EF-207D8147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8283</Words>
  <Characters>45559</Characters>
  <Application>Microsoft Office Word</Application>
  <DocSecurity>0</DocSecurity>
  <Lines>379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Dewulf</dc:creator>
  <cp:keywords/>
  <dc:description/>
  <cp:lastModifiedBy>Fons Dewulf</cp:lastModifiedBy>
  <cp:revision>3</cp:revision>
  <dcterms:created xsi:type="dcterms:W3CDTF">2020-12-18T15:20:00Z</dcterms:created>
  <dcterms:modified xsi:type="dcterms:W3CDTF">2020-12-18T15:30:00Z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id="wzNxd4tA"/&gt;&lt;style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